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6A537" w14:textId="77777777" w:rsidR="00F214FC" w:rsidRPr="00773AA7" w:rsidRDefault="00F214FC" w:rsidP="00FC76D6">
      <w:pPr>
        <w:pStyle w:val="Nagwek1"/>
        <w:keepNext w:val="0"/>
        <w:rPr>
          <w:rFonts w:ascii="Times New Roman" w:hAnsi="Times New Roman"/>
        </w:rPr>
      </w:pPr>
      <w:r w:rsidRPr="00773AA7">
        <w:rPr>
          <w:rFonts w:ascii="Times New Roman" w:hAnsi="Times New Roman"/>
        </w:rPr>
        <w:t xml:space="preserve">UCHWAŁA NR </w:t>
      </w:r>
      <w:r w:rsidR="00773AA7">
        <w:rPr>
          <w:rFonts w:ascii="Times New Roman" w:hAnsi="Times New Roman"/>
        </w:rPr>
        <w:t>97</w:t>
      </w:r>
    </w:p>
    <w:p w14:paraId="13CCFA83" w14:textId="77777777" w:rsidR="00F214FC" w:rsidRPr="00FC76D6" w:rsidRDefault="00F214FC" w:rsidP="00FC76D6">
      <w:pPr>
        <w:spacing w:before="0"/>
        <w:jc w:val="center"/>
        <w:rPr>
          <w:smallCaps w:val="0"/>
          <w:sz w:val="28"/>
          <w:szCs w:val="28"/>
        </w:rPr>
      </w:pPr>
      <w:r w:rsidRPr="00FC76D6">
        <w:rPr>
          <w:smallCaps w:val="0"/>
          <w:sz w:val="28"/>
          <w:szCs w:val="28"/>
        </w:rPr>
        <w:t>Senatu Zachodniopomorskiego Uniwersytetu Technologicznego w Szczecinie</w:t>
      </w:r>
    </w:p>
    <w:p w14:paraId="39B32AAA" w14:textId="77777777" w:rsidR="00F214FC" w:rsidRPr="00FC76D6" w:rsidRDefault="00F214FC" w:rsidP="0015063D">
      <w:pPr>
        <w:spacing w:before="0" w:after="240" w:line="360" w:lineRule="atLeast"/>
        <w:jc w:val="center"/>
        <w:rPr>
          <w:smallCaps w:val="0"/>
          <w:sz w:val="28"/>
          <w:szCs w:val="28"/>
        </w:rPr>
      </w:pPr>
      <w:r w:rsidRPr="00FC76D6">
        <w:rPr>
          <w:smallCaps w:val="0"/>
          <w:sz w:val="28"/>
          <w:szCs w:val="28"/>
        </w:rPr>
        <w:t xml:space="preserve">z dnia </w:t>
      </w:r>
      <w:r>
        <w:rPr>
          <w:smallCaps w:val="0"/>
          <w:sz w:val="28"/>
          <w:szCs w:val="28"/>
        </w:rPr>
        <w:t xml:space="preserve">23 września </w:t>
      </w:r>
      <w:r w:rsidRPr="00FC76D6">
        <w:rPr>
          <w:smallCaps w:val="0"/>
          <w:sz w:val="28"/>
          <w:szCs w:val="28"/>
        </w:rPr>
        <w:t>2019 r.</w:t>
      </w:r>
    </w:p>
    <w:p w14:paraId="297882A4" w14:textId="77777777" w:rsidR="00F214FC" w:rsidRDefault="00F214FC" w:rsidP="00AB569B">
      <w:pPr>
        <w:spacing w:before="0"/>
        <w:ind w:left="0" w:firstLine="0"/>
        <w:jc w:val="center"/>
        <w:rPr>
          <w:smallCaps w:val="0"/>
          <w:sz w:val="24"/>
          <w:szCs w:val="24"/>
        </w:rPr>
      </w:pPr>
      <w:r w:rsidRPr="008D3AC0">
        <w:rPr>
          <w:smallCaps w:val="0"/>
          <w:sz w:val="24"/>
          <w:szCs w:val="24"/>
        </w:rPr>
        <w:t>w sprawie europejskiego systemu transferu</w:t>
      </w:r>
      <w:r>
        <w:rPr>
          <w:smallCaps w:val="0"/>
          <w:sz w:val="24"/>
          <w:szCs w:val="24"/>
        </w:rPr>
        <w:t xml:space="preserve"> i akumulacji punktów </w:t>
      </w:r>
    </w:p>
    <w:p w14:paraId="0F38A0FA" w14:textId="77777777" w:rsidR="00F214FC" w:rsidRPr="00CD04DF" w:rsidRDefault="00F214FC" w:rsidP="00AB569B">
      <w:pPr>
        <w:spacing w:before="0"/>
        <w:ind w:left="0" w:firstLine="0"/>
        <w:jc w:val="center"/>
        <w:rPr>
          <w:smallCaps w:val="0"/>
          <w:sz w:val="24"/>
          <w:szCs w:val="24"/>
        </w:rPr>
      </w:pPr>
      <w:r w:rsidRPr="00CD04DF">
        <w:rPr>
          <w:smallCaps w:val="0"/>
          <w:sz w:val="24"/>
          <w:szCs w:val="24"/>
        </w:rPr>
        <w:t>w Z</w:t>
      </w:r>
      <w:r>
        <w:rPr>
          <w:smallCaps w:val="0"/>
          <w:sz w:val="24"/>
          <w:szCs w:val="24"/>
        </w:rPr>
        <w:t>achodniopomorskim Uniwersytecie Technologicznym</w:t>
      </w:r>
      <w:r w:rsidRPr="00CD04DF">
        <w:rPr>
          <w:smallCaps w:val="0"/>
          <w:sz w:val="24"/>
          <w:szCs w:val="24"/>
        </w:rPr>
        <w:t xml:space="preserve"> w Szczecinie</w:t>
      </w:r>
    </w:p>
    <w:p w14:paraId="0A8450AB" w14:textId="77777777" w:rsidR="00F214FC" w:rsidRPr="00E11979" w:rsidRDefault="00F214FC" w:rsidP="006D617E">
      <w:pPr>
        <w:ind w:left="0" w:firstLine="0"/>
        <w:rPr>
          <w:b w:val="0"/>
          <w:smallCaps w:val="0"/>
          <w:spacing w:val="-4"/>
          <w:sz w:val="24"/>
        </w:rPr>
      </w:pPr>
      <w:r w:rsidRPr="00E11979">
        <w:rPr>
          <w:b w:val="0"/>
          <w:smallCaps w:val="0"/>
          <w:spacing w:val="-4"/>
          <w:sz w:val="24"/>
        </w:rPr>
        <w:t xml:space="preserve">Na podstawie art. 28 </w:t>
      </w:r>
      <w:r w:rsidR="002A744B">
        <w:rPr>
          <w:b w:val="0"/>
          <w:smallCaps w:val="0"/>
          <w:spacing w:val="-4"/>
          <w:sz w:val="24"/>
        </w:rPr>
        <w:t xml:space="preserve">ust. 1 </w:t>
      </w:r>
      <w:r w:rsidRPr="00E11979">
        <w:rPr>
          <w:b w:val="0"/>
          <w:smallCaps w:val="0"/>
          <w:spacing w:val="-4"/>
          <w:sz w:val="24"/>
        </w:rPr>
        <w:t>p</w:t>
      </w:r>
      <w:r w:rsidR="000F718D">
        <w:rPr>
          <w:b w:val="0"/>
          <w:smallCaps w:val="0"/>
          <w:spacing w:val="-4"/>
          <w:sz w:val="24"/>
        </w:rPr>
        <w:t>kt</w:t>
      </w:r>
      <w:r w:rsidRPr="00E11979">
        <w:rPr>
          <w:b w:val="0"/>
          <w:smallCaps w:val="0"/>
          <w:spacing w:val="-4"/>
          <w:sz w:val="24"/>
        </w:rPr>
        <w:t xml:space="preserve"> 11 </w:t>
      </w:r>
      <w:r w:rsidR="00CA4C86">
        <w:rPr>
          <w:b w:val="0"/>
          <w:smallCaps w:val="0"/>
          <w:spacing w:val="-4"/>
          <w:sz w:val="24"/>
        </w:rPr>
        <w:t xml:space="preserve">w związku z </w:t>
      </w:r>
      <w:r w:rsidRPr="00E11979">
        <w:rPr>
          <w:b w:val="0"/>
          <w:smallCaps w:val="0"/>
          <w:spacing w:val="-4"/>
          <w:sz w:val="24"/>
        </w:rPr>
        <w:t>art. 67 ust 1</w:t>
      </w:r>
      <w:r w:rsidR="00CA4C86">
        <w:rPr>
          <w:b w:val="0"/>
          <w:smallCaps w:val="0"/>
          <w:spacing w:val="-4"/>
          <w:sz w:val="24"/>
        </w:rPr>
        <w:t>–</w:t>
      </w:r>
      <w:r w:rsidRPr="00E11979">
        <w:rPr>
          <w:b w:val="0"/>
          <w:smallCaps w:val="0"/>
          <w:spacing w:val="-4"/>
          <w:sz w:val="24"/>
        </w:rPr>
        <w:t xml:space="preserve"> 3 ustawy </w:t>
      </w:r>
      <w:r w:rsidRPr="00E11979">
        <w:rPr>
          <w:b w:val="0"/>
          <w:smallCaps w:val="0"/>
          <w:sz w:val="24"/>
          <w:szCs w:val="24"/>
        </w:rPr>
        <w:t>z dnia 20 lipca 2018 r. Prawo o</w:t>
      </w:r>
      <w:r w:rsidR="000F718D">
        <w:rPr>
          <w:b w:val="0"/>
          <w:smallCaps w:val="0"/>
          <w:sz w:val="24"/>
          <w:szCs w:val="24"/>
        </w:rPr>
        <w:t> </w:t>
      </w:r>
      <w:r w:rsidRPr="00E11979">
        <w:rPr>
          <w:b w:val="0"/>
          <w:smallCaps w:val="0"/>
          <w:sz w:val="24"/>
          <w:szCs w:val="24"/>
        </w:rPr>
        <w:t xml:space="preserve">szkolnictwie wyższym i nauce (Dz. U. poz. 1668, z późn. zm.) </w:t>
      </w:r>
      <w:r w:rsidRPr="00E11979">
        <w:rPr>
          <w:b w:val="0"/>
          <w:smallCaps w:val="0"/>
          <w:spacing w:val="-4"/>
          <w:sz w:val="24"/>
        </w:rPr>
        <w:t>zarządza się, co następuje:</w:t>
      </w:r>
    </w:p>
    <w:p w14:paraId="11176C4B" w14:textId="77777777" w:rsidR="00F214FC" w:rsidRPr="00C0325C" w:rsidRDefault="00F214FC" w:rsidP="00543C31">
      <w:pPr>
        <w:pStyle w:val="Tekstpodstawowy"/>
        <w:jc w:val="center"/>
        <w:rPr>
          <w:b/>
          <w:bCs/>
        </w:rPr>
      </w:pPr>
      <w:r w:rsidRPr="00C0325C">
        <w:rPr>
          <w:b/>
          <w:bCs/>
        </w:rPr>
        <w:t>§ 1.</w:t>
      </w:r>
    </w:p>
    <w:p w14:paraId="4AA22740" w14:textId="77777777" w:rsidR="00F214FC" w:rsidRPr="00225C64" w:rsidRDefault="00F214FC" w:rsidP="000219A1">
      <w:pPr>
        <w:numPr>
          <w:ilvl w:val="0"/>
          <w:numId w:val="8"/>
        </w:numPr>
        <w:spacing w:before="60"/>
        <w:ind w:left="0" w:firstLine="0"/>
        <w:jc w:val="center"/>
        <w:rPr>
          <w:sz w:val="24"/>
          <w:szCs w:val="24"/>
        </w:rPr>
      </w:pPr>
      <w:r>
        <w:rPr>
          <w:smallCaps w:val="0"/>
          <w:sz w:val="24"/>
          <w:szCs w:val="24"/>
        </w:rPr>
        <w:t xml:space="preserve"> </w:t>
      </w:r>
      <w:r w:rsidRPr="00225C64">
        <w:rPr>
          <w:smallCaps w:val="0"/>
          <w:sz w:val="24"/>
          <w:szCs w:val="24"/>
        </w:rPr>
        <w:t>Postanowienia ogólne</w:t>
      </w:r>
    </w:p>
    <w:p w14:paraId="49C8B052" w14:textId="77777777" w:rsidR="00F214FC" w:rsidRPr="00225C64" w:rsidRDefault="00F214FC" w:rsidP="000219A1">
      <w:pPr>
        <w:pStyle w:val="Nag2"/>
        <w:numPr>
          <w:ilvl w:val="1"/>
          <w:numId w:val="8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225C64">
        <w:rPr>
          <w:rFonts w:ascii="Times New Roman" w:hAnsi="Times New Roman"/>
          <w:sz w:val="24"/>
          <w:szCs w:val="24"/>
        </w:rPr>
        <w:t xml:space="preserve">Europejski system transferu i akumulacji punktów (ECTS) obowiązuje na wszystkich formach </w:t>
      </w:r>
      <w:r>
        <w:rPr>
          <w:rFonts w:ascii="Times New Roman" w:hAnsi="Times New Roman"/>
          <w:spacing w:val="-4"/>
          <w:sz w:val="24"/>
          <w:szCs w:val="24"/>
        </w:rPr>
        <w:t xml:space="preserve">studiów I, II stopnia, </w:t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studiach doktoranckich i w </w:t>
      </w:r>
      <w:r w:rsidR="00EC26D3">
        <w:rPr>
          <w:rFonts w:ascii="Times New Roman" w:hAnsi="Times New Roman"/>
          <w:spacing w:val="-4"/>
          <w:sz w:val="24"/>
          <w:szCs w:val="24"/>
        </w:rPr>
        <w:t>S</w:t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zkole </w:t>
      </w:r>
      <w:r w:rsidR="00EC26D3">
        <w:rPr>
          <w:rFonts w:ascii="Times New Roman" w:hAnsi="Times New Roman"/>
          <w:spacing w:val="-4"/>
          <w:sz w:val="24"/>
          <w:szCs w:val="24"/>
        </w:rPr>
        <w:t>D</w:t>
      </w:r>
      <w:r w:rsidRPr="00E11979">
        <w:rPr>
          <w:rFonts w:ascii="Times New Roman" w:hAnsi="Times New Roman"/>
          <w:spacing w:val="-4"/>
          <w:sz w:val="24"/>
          <w:szCs w:val="24"/>
        </w:rPr>
        <w:t>oktorskiej</w:t>
      </w:r>
      <w:r w:rsidRPr="00225C64">
        <w:rPr>
          <w:rFonts w:ascii="Times New Roman" w:hAnsi="Times New Roman"/>
          <w:spacing w:val="-4"/>
          <w:sz w:val="24"/>
          <w:szCs w:val="24"/>
        </w:rPr>
        <w:t xml:space="preserve"> oraz na studiach podyplomowych prowadzonych w Zachodniopomorskim</w:t>
      </w:r>
      <w:r w:rsidRPr="00225C64">
        <w:rPr>
          <w:rFonts w:ascii="Times New Roman" w:hAnsi="Times New Roman"/>
          <w:sz w:val="24"/>
          <w:szCs w:val="24"/>
        </w:rPr>
        <w:t xml:space="preserve"> Uniwersytecie Technologicznym w Szczeci</w:t>
      </w:r>
      <w:r>
        <w:rPr>
          <w:rFonts w:ascii="Times New Roman" w:hAnsi="Times New Roman"/>
          <w:sz w:val="24"/>
          <w:szCs w:val="24"/>
        </w:rPr>
        <w:t>n</w:t>
      </w:r>
      <w:r w:rsidR="006A54CD">
        <w:rPr>
          <w:rFonts w:ascii="Times New Roman" w:hAnsi="Times New Roman"/>
          <w:sz w:val="24"/>
          <w:szCs w:val="24"/>
        </w:rPr>
        <w:t>ie (ZUT). Ułatwia on studentom/</w:t>
      </w:r>
      <w:r w:rsidRPr="00E11979">
        <w:rPr>
          <w:rFonts w:ascii="Times New Roman" w:hAnsi="Times New Roman"/>
          <w:sz w:val="24"/>
          <w:szCs w:val="24"/>
        </w:rPr>
        <w:t>doktorantom</w:t>
      </w:r>
      <w:r w:rsidR="006A54CD">
        <w:rPr>
          <w:rFonts w:ascii="Times New Roman" w:hAnsi="Times New Roman"/>
          <w:sz w:val="24"/>
          <w:szCs w:val="24"/>
        </w:rPr>
        <w:t>/słuchaczom</w:t>
      </w:r>
      <w:r w:rsidRPr="007C452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225C64">
        <w:rPr>
          <w:rFonts w:ascii="Times New Roman" w:hAnsi="Times New Roman"/>
          <w:sz w:val="24"/>
          <w:szCs w:val="24"/>
        </w:rPr>
        <w:t>uznanie okresu studiów odbywanych przez nich w uczelni innej niż macierzysta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1C0D">
        <w:rPr>
          <w:rFonts w:ascii="Times New Roman" w:hAnsi="Times New Roman"/>
          <w:sz w:val="24"/>
          <w:szCs w:val="24"/>
        </w:rPr>
        <w:t>w tym zagranicznej</w:t>
      </w:r>
      <w:r>
        <w:rPr>
          <w:rFonts w:ascii="Times New Roman" w:hAnsi="Times New Roman"/>
          <w:sz w:val="24"/>
          <w:szCs w:val="24"/>
        </w:rPr>
        <w:t>,</w:t>
      </w:r>
      <w:r w:rsidRPr="00EA1C0D">
        <w:rPr>
          <w:rFonts w:ascii="Times New Roman" w:hAnsi="Times New Roman"/>
          <w:sz w:val="24"/>
          <w:szCs w:val="24"/>
        </w:rPr>
        <w:t xml:space="preserve"> lub na innym wydziale ZUT</w:t>
      </w:r>
      <w:r w:rsidRPr="00225C64">
        <w:rPr>
          <w:rFonts w:ascii="Times New Roman" w:hAnsi="Times New Roman"/>
          <w:sz w:val="24"/>
          <w:szCs w:val="24"/>
        </w:rPr>
        <w:t>. Jest to sposób promowania mobilności studentów</w:t>
      </w:r>
      <w:r>
        <w:rPr>
          <w:rFonts w:ascii="Times New Roman" w:hAnsi="Times New Roman"/>
          <w:sz w:val="24"/>
          <w:szCs w:val="24"/>
        </w:rPr>
        <w:t>/</w:t>
      </w:r>
      <w:r w:rsidRPr="00EA1C0D">
        <w:rPr>
          <w:rFonts w:ascii="Times New Roman" w:hAnsi="Times New Roman"/>
          <w:sz w:val="24"/>
          <w:szCs w:val="24"/>
        </w:rPr>
        <w:t>doktorantów</w:t>
      </w:r>
      <w:r w:rsidRPr="00225C64">
        <w:rPr>
          <w:rFonts w:ascii="Times New Roman" w:hAnsi="Times New Roman"/>
          <w:sz w:val="24"/>
          <w:szCs w:val="24"/>
        </w:rPr>
        <w:t>, tworzenia indywidualnych ścieżek kształcenia, indywidualnego stylu uczenia się i zdobywania doświadczeń związanych z kształceniem.</w:t>
      </w:r>
    </w:p>
    <w:p w14:paraId="33210D1C" w14:textId="77777777" w:rsidR="00F214FC" w:rsidRPr="001C25D2" w:rsidRDefault="00F214FC" w:rsidP="000219A1">
      <w:pPr>
        <w:pStyle w:val="Nag2"/>
        <w:numPr>
          <w:ilvl w:val="1"/>
          <w:numId w:val="8"/>
        </w:numPr>
        <w:spacing w:before="60"/>
        <w:ind w:left="340" w:hanging="340"/>
        <w:rPr>
          <w:rFonts w:ascii="Times New Roman" w:hAnsi="Times New Roman"/>
          <w:bCs/>
          <w:sz w:val="24"/>
          <w:szCs w:val="24"/>
        </w:rPr>
      </w:pPr>
      <w:r w:rsidRPr="001C25D2">
        <w:rPr>
          <w:rFonts w:ascii="Times New Roman" w:hAnsi="Times New Roman"/>
          <w:bCs/>
          <w:sz w:val="24"/>
          <w:szCs w:val="24"/>
        </w:rPr>
        <w:t xml:space="preserve">Punkty ECTS </w:t>
      </w:r>
      <w:r w:rsidRPr="001C25D2">
        <w:rPr>
          <w:rFonts w:ascii="Times New Roman" w:eastAsia="TimesNewRoman,Bold" w:hAnsi="Times New Roman"/>
          <w:bCs/>
          <w:sz w:val="24"/>
          <w:szCs w:val="24"/>
        </w:rPr>
        <w:t xml:space="preserve">są </w:t>
      </w:r>
      <w:r w:rsidRPr="001C25D2">
        <w:rPr>
          <w:rFonts w:ascii="Times New Roman" w:hAnsi="Times New Roman"/>
          <w:bCs/>
          <w:sz w:val="24"/>
          <w:szCs w:val="24"/>
        </w:rPr>
        <w:t xml:space="preserve">gromadzone (akumulacja) w celu uzyskania kwalifikacji (efekty uczenia się </w:t>
      </w:r>
      <w:r w:rsidRPr="001C25D2">
        <w:rPr>
          <w:rFonts w:ascii="Times New Roman" w:hAnsi="Times New Roman"/>
          <w:bCs/>
          <w:spacing w:val="-6"/>
          <w:sz w:val="24"/>
          <w:szCs w:val="24"/>
        </w:rPr>
        <w:t>poświadczone dyplomem, świadectwem), zgodnie z decyzj</w:t>
      </w:r>
      <w:r w:rsidRPr="001C25D2">
        <w:rPr>
          <w:rFonts w:ascii="Times New Roman" w:eastAsia="TimesNewRoman,Bold" w:hAnsi="Times New Roman"/>
          <w:bCs/>
          <w:spacing w:val="-6"/>
          <w:sz w:val="24"/>
          <w:szCs w:val="24"/>
        </w:rPr>
        <w:t xml:space="preserve">ą dziekana/dyrektora </w:t>
      </w:r>
      <w:r w:rsidR="00934F53">
        <w:rPr>
          <w:rFonts w:ascii="Times New Roman" w:eastAsia="TimesNewRoman,Bold" w:hAnsi="Times New Roman"/>
          <w:bCs/>
          <w:spacing w:val="-6"/>
          <w:sz w:val="24"/>
          <w:szCs w:val="24"/>
        </w:rPr>
        <w:t>S</w:t>
      </w:r>
      <w:r w:rsidRPr="001C25D2">
        <w:rPr>
          <w:rFonts w:ascii="Times New Roman" w:eastAsia="TimesNewRoman,Bold" w:hAnsi="Times New Roman"/>
          <w:bCs/>
          <w:spacing w:val="-6"/>
          <w:sz w:val="24"/>
          <w:szCs w:val="24"/>
        </w:rPr>
        <w:t xml:space="preserve">zkoły </w:t>
      </w:r>
      <w:r w:rsidRPr="001C25D2">
        <w:rPr>
          <w:rFonts w:ascii="Times New Roman" w:hAnsi="Times New Roman"/>
          <w:bCs/>
          <w:spacing w:val="-6"/>
          <w:sz w:val="24"/>
          <w:szCs w:val="24"/>
        </w:rPr>
        <w:t>przyznaj</w:t>
      </w:r>
      <w:r w:rsidRPr="001C25D2">
        <w:rPr>
          <w:rFonts w:ascii="Times New Roman" w:eastAsia="TimesNewRoman,Bold" w:hAnsi="Times New Roman"/>
          <w:bCs/>
          <w:spacing w:val="-6"/>
          <w:sz w:val="24"/>
          <w:szCs w:val="24"/>
        </w:rPr>
        <w:t>ą</w:t>
      </w:r>
      <w:r w:rsidRPr="001C25D2">
        <w:rPr>
          <w:rFonts w:ascii="Times New Roman" w:hAnsi="Times New Roman"/>
          <w:bCs/>
          <w:spacing w:val="-6"/>
          <w:sz w:val="24"/>
          <w:szCs w:val="24"/>
        </w:rPr>
        <w:t>cego</w:t>
      </w:r>
      <w:r w:rsidRPr="001C25D2">
        <w:rPr>
          <w:rFonts w:ascii="Times New Roman" w:hAnsi="Times New Roman"/>
          <w:bCs/>
          <w:sz w:val="24"/>
          <w:szCs w:val="24"/>
        </w:rPr>
        <w:t xml:space="preserve"> te kwalifikacje.</w:t>
      </w:r>
    </w:p>
    <w:p w14:paraId="1600C46A" w14:textId="77777777" w:rsidR="00F214FC" w:rsidRPr="00E11979" w:rsidRDefault="00F214FC" w:rsidP="000219A1">
      <w:pPr>
        <w:pStyle w:val="Nag2"/>
        <w:numPr>
          <w:ilvl w:val="1"/>
          <w:numId w:val="8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2A744B">
        <w:rPr>
          <w:rFonts w:ascii="Times New Roman" w:hAnsi="Times New Roman"/>
          <w:spacing w:val="-4"/>
          <w:sz w:val="24"/>
          <w:szCs w:val="24"/>
        </w:rPr>
        <w:t>Liczba punktów ECTS przypisana do programu studiów/kształcenia zależy od poziomu kształcenia.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EE9">
        <w:rPr>
          <w:rFonts w:ascii="Times New Roman" w:hAnsi="Times New Roman"/>
          <w:sz w:val="24"/>
          <w:szCs w:val="24"/>
        </w:rPr>
        <w:t xml:space="preserve">Liczba punktów ECTS przypisana do programu </w:t>
      </w:r>
      <w:r>
        <w:rPr>
          <w:rFonts w:ascii="Times New Roman" w:hAnsi="Times New Roman"/>
          <w:sz w:val="24"/>
          <w:szCs w:val="24"/>
        </w:rPr>
        <w:t xml:space="preserve">studiów </w:t>
      </w:r>
      <w:r w:rsidRPr="00E11979">
        <w:rPr>
          <w:rFonts w:ascii="Times New Roman" w:hAnsi="Times New Roman"/>
          <w:sz w:val="24"/>
          <w:szCs w:val="24"/>
        </w:rPr>
        <w:t>prowadzonych w formie studiów stacjonarnych i niestacjonarnych dla danego kierunku studiów jest jednakowa.</w:t>
      </w:r>
    </w:p>
    <w:p w14:paraId="367BD6CC" w14:textId="77777777" w:rsidR="00F214FC" w:rsidRPr="00225C64" w:rsidRDefault="00F214FC" w:rsidP="000219A1">
      <w:pPr>
        <w:pStyle w:val="Nag2"/>
        <w:numPr>
          <w:ilvl w:val="1"/>
          <w:numId w:val="8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0219A1">
        <w:rPr>
          <w:rFonts w:ascii="Times New Roman" w:hAnsi="Times New Roman"/>
          <w:spacing w:val="-2"/>
          <w:sz w:val="24"/>
          <w:szCs w:val="24"/>
        </w:rPr>
        <w:t>W celu uzyskania dyplomu ukończenia studiów student jest zobowiązany do osiągnięcia wszystkich</w:t>
      </w:r>
      <w:r w:rsidRPr="00A31DB3">
        <w:rPr>
          <w:rFonts w:ascii="Times New Roman" w:hAnsi="Times New Roman"/>
          <w:sz w:val="24"/>
          <w:szCs w:val="24"/>
        </w:rPr>
        <w:t xml:space="preserve"> </w:t>
      </w:r>
      <w:r w:rsidRPr="00E11979">
        <w:rPr>
          <w:rFonts w:ascii="Times New Roman" w:hAnsi="Times New Roman"/>
          <w:sz w:val="24"/>
          <w:szCs w:val="24"/>
        </w:rPr>
        <w:t>efektów uczenia się przewidzianych programem studiów</w:t>
      </w:r>
      <w:r w:rsidRPr="00A31DB3">
        <w:rPr>
          <w:rFonts w:ascii="Times New Roman" w:hAnsi="Times New Roman"/>
          <w:sz w:val="24"/>
          <w:szCs w:val="24"/>
        </w:rPr>
        <w:t xml:space="preserve">, a także </w:t>
      </w:r>
      <w:r w:rsidRPr="00EA1C0D">
        <w:rPr>
          <w:rFonts w:ascii="Times New Roman" w:hAnsi="Times New Roman"/>
          <w:sz w:val="24"/>
          <w:szCs w:val="24"/>
        </w:rPr>
        <w:t>uzyskania</w:t>
      </w:r>
      <w:r w:rsidRPr="00225C64">
        <w:rPr>
          <w:rFonts w:ascii="Times New Roman" w:hAnsi="Times New Roman"/>
          <w:sz w:val="24"/>
          <w:szCs w:val="24"/>
        </w:rPr>
        <w:t>:</w:t>
      </w:r>
    </w:p>
    <w:p w14:paraId="47EC241B" w14:textId="77777777" w:rsidR="00F214FC" w:rsidRPr="00225C64" w:rsidRDefault="00F214FC" w:rsidP="007809DB">
      <w:pPr>
        <w:pStyle w:val="Nag2"/>
        <w:numPr>
          <w:ilvl w:val="0"/>
          <w:numId w:val="0"/>
        </w:numPr>
        <w:tabs>
          <w:tab w:val="left" w:pos="340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225C64">
        <w:rPr>
          <w:rFonts w:ascii="Times New Roman" w:hAnsi="Times New Roman"/>
          <w:sz w:val="24"/>
          <w:szCs w:val="24"/>
        </w:rPr>
        <w:t xml:space="preserve">– </w:t>
      </w:r>
      <w:r w:rsidRPr="00225C64">
        <w:rPr>
          <w:rFonts w:ascii="Times New Roman" w:hAnsi="Times New Roman"/>
          <w:sz w:val="24"/>
          <w:szCs w:val="24"/>
        </w:rPr>
        <w:tab/>
        <w:t xml:space="preserve">na studiach pierwszego stopnia – </w:t>
      </w:r>
      <w:r w:rsidRPr="00695817">
        <w:rPr>
          <w:rFonts w:ascii="Times New Roman" w:hAnsi="Times New Roman"/>
          <w:sz w:val="24"/>
          <w:szCs w:val="24"/>
        </w:rPr>
        <w:t>co najmniej</w:t>
      </w:r>
      <w:r w:rsidRPr="00225C64">
        <w:rPr>
          <w:rFonts w:ascii="Times New Roman" w:hAnsi="Times New Roman"/>
          <w:sz w:val="24"/>
          <w:szCs w:val="24"/>
        </w:rPr>
        <w:t xml:space="preserve"> 180 punktów ECTS (studia licencjackie) lub </w:t>
      </w:r>
      <w:r w:rsidRPr="00D46FE9">
        <w:rPr>
          <w:rFonts w:ascii="Times New Roman" w:hAnsi="Times New Roman"/>
          <w:sz w:val="24"/>
          <w:szCs w:val="24"/>
        </w:rPr>
        <w:t>co najmniej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C64">
        <w:rPr>
          <w:rFonts w:ascii="Times New Roman" w:hAnsi="Times New Roman"/>
          <w:sz w:val="24"/>
          <w:szCs w:val="24"/>
        </w:rPr>
        <w:t xml:space="preserve">210 punktów ECTS (studia inżynierskie), </w:t>
      </w:r>
    </w:p>
    <w:p w14:paraId="4931EB09" w14:textId="77777777" w:rsidR="00F214FC" w:rsidRDefault="00F214FC" w:rsidP="007809DB">
      <w:pPr>
        <w:pStyle w:val="Nag2"/>
        <w:numPr>
          <w:ilvl w:val="0"/>
          <w:numId w:val="0"/>
        </w:numPr>
        <w:tabs>
          <w:tab w:val="left" w:pos="340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225C64">
        <w:rPr>
          <w:rFonts w:ascii="Times New Roman" w:hAnsi="Times New Roman"/>
          <w:sz w:val="24"/>
          <w:szCs w:val="24"/>
        </w:rPr>
        <w:t xml:space="preserve">– </w:t>
      </w:r>
      <w:r w:rsidRPr="00225C64">
        <w:rPr>
          <w:rFonts w:ascii="Times New Roman" w:hAnsi="Times New Roman"/>
          <w:sz w:val="24"/>
          <w:szCs w:val="24"/>
        </w:rPr>
        <w:tab/>
        <w:t>na studiach drugiego stopnia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95A">
        <w:rPr>
          <w:rFonts w:ascii="Times New Roman" w:hAnsi="Times New Roman"/>
          <w:sz w:val="24"/>
          <w:szCs w:val="24"/>
        </w:rPr>
        <w:t>90</w:t>
      </w:r>
      <w:r w:rsidRPr="00225C64">
        <w:rPr>
          <w:rFonts w:ascii="Times New Roman" w:hAnsi="Times New Roman"/>
          <w:sz w:val="24"/>
          <w:szCs w:val="24"/>
        </w:rPr>
        <w:t xml:space="preserve"> punktów ECTS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95A">
        <w:rPr>
          <w:rFonts w:ascii="Times New Roman" w:hAnsi="Times New Roman"/>
          <w:sz w:val="24"/>
          <w:szCs w:val="24"/>
        </w:rPr>
        <w:t xml:space="preserve">lub </w:t>
      </w:r>
      <w:r w:rsidRPr="00D46FE9">
        <w:rPr>
          <w:rFonts w:ascii="Times New Roman" w:hAnsi="Times New Roman"/>
          <w:sz w:val="24"/>
          <w:szCs w:val="24"/>
        </w:rPr>
        <w:t>120 punktów ECTS</w:t>
      </w:r>
      <w:r>
        <w:rPr>
          <w:rFonts w:ascii="Times New Roman" w:hAnsi="Times New Roman"/>
          <w:sz w:val="24"/>
          <w:szCs w:val="24"/>
        </w:rPr>
        <w:t>.</w:t>
      </w:r>
    </w:p>
    <w:p w14:paraId="1B12A033" w14:textId="77777777" w:rsidR="00F214FC" w:rsidRPr="00E1086B" w:rsidRDefault="00F214FC" w:rsidP="000219A1">
      <w:pPr>
        <w:pStyle w:val="Nag2"/>
        <w:numPr>
          <w:ilvl w:val="1"/>
          <w:numId w:val="8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086B">
        <w:rPr>
          <w:rFonts w:ascii="Times New Roman" w:hAnsi="Times New Roman"/>
          <w:sz w:val="24"/>
          <w:szCs w:val="24"/>
        </w:rPr>
        <w:t>Program studiów</w:t>
      </w:r>
      <w:r>
        <w:rPr>
          <w:rFonts w:ascii="Times New Roman" w:hAnsi="Times New Roman"/>
          <w:sz w:val="24"/>
          <w:szCs w:val="24"/>
        </w:rPr>
        <w:t>/</w:t>
      </w:r>
      <w:r w:rsidRPr="00E11979">
        <w:rPr>
          <w:rFonts w:ascii="Times New Roman" w:hAnsi="Times New Roman"/>
          <w:sz w:val="24"/>
          <w:szCs w:val="24"/>
        </w:rPr>
        <w:t>kształcenia</w:t>
      </w:r>
      <w:r w:rsidRPr="00E1086B">
        <w:rPr>
          <w:rFonts w:ascii="Times New Roman" w:hAnsi="Times New Roman"/>
          <w:sz w:val="24"/>
          <w:szCs w:val="24"/>
        </w:rPr>
        <w:t xml:space="preserve"> powinien umożliwiać uzyskanie na studiach:</w:t>
      </w:r>
    </w:p>
    <w:p w14:paraId="34987588" w14:textId="77777777" w:rsidR="00F214FC" w:rsidRPr="00E1086B" w:rsidRDefault="00F214FC" w:rsidP="00A31DB3">
      <w:pPr>
        <w:pStyle w:val="Nag2"/>
        <w:numPr>
          <w:ilvl w:val="0"/>
          <w:numId w:val="0"/>
        </w:numPr>
        <w:tabs>
          <w:tab w:val="left" w:pos="340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E1086B">
        <w:rPr>
          <w:rFonts w:ascii="Times New Roman" w:hAnsi="Times New Roman"/>
          <w:sz w:val="24"/>
          <w:szCs w:val="24"/>
        </w:rPr>
        <w:t>–</w:t>
      </w:r>
      <w:r w:rsidRPr="00E1086B">
        <w:rPr>
          <w:rFonts w:ascii="Times New Roman" w:hAnsi="Times New Roman"/>
          <w:sz w:val="24"/>
          <w:szCs w:val="24"/>
        </w:rPr>
        <w:tab/>
        <w:t>doktoranckich</w:t>
      </w:r>
      <w:r w:rsidR="00EC26D3">
        <w:rPr>
          <w:rFonts w:ascii="Times New Roman" w:hAnsi="Times New Roman"/>
          <w:sz w:val="24"/>
          <w:szCs w:val="24"/>
        </w:rPr>
        <w:t xml:space="preserve"> i w S</w:t>
      </w:r>
      <w:r>
        <w:rPr>
          <w:rFonts w:ascii="Times New Roman" w:hAnsi="Times New Roman"/>
          <w:sz w:val="24"/>
          <w:szCs w:val="24"/>
        </w:rPr>
        <w:t xml:space="preserve">zkole </w:t>
      </w:r>
      <w:r w:rsidR="00EC26D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oktorskiej</w:t>
      </w:r>
      <w:r w:rsidRPr="00E1086B">
        <w:rPr>
          <w:rFonts w:ascii="Times New Roman" w:hAnsi="Times New Roman"/>
          <w:sz w:val="24"/>
          <w:szCs w:val="24"/>
        </w:rPr>
        <w:t xml:space="preserve"> 45 punktów ECTS przez cały okres ich trwania;</w:t>
      </w:r>
    </w:p>
    <w:p w14:paraId="57E1B44D" w14:textId="77777777" w:rsidR="00F214FC" w:rsidRPr="00E1086B" w:rsidRDefault="00F214FC" w:rsidP="00A31DB3">
      <w:pPr>
        <w:pStyle w:val="Nag2"/>
        <w:numPr>
          <w:ilvl w:val="0"/>
          <w:numId w:val="0"/>
        </w:numPr>
        <w:tabs>
          <w:tab w:val="left" w:pos="340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Pr="00E1086B">
        <w:rPr>
          <w:rFonts w:ascii="Times New Roman" w:hAnsi="Times New Roman"/>
          <w:sz w:val="24"/>
          <w:szCs w:val="24"/>
        </w:rPr>
        <w:t xml:space="preserve">podyplomowych co najmniej 30 punktów ECTS przez cały okres ich trwania. </w:t>
      </w:r>
    </w:p>
    <w:p w14:paraId="08CEDC45" w14:textId="77777777" w:rsidR="00F214FC" w:rsidRPr="00225C64" w:rsidRDefault="00F214FC" w:rsidP="00E710E7">
      <w:pPr>
        <w:pStyle w:val="Tekstpodstawowy"/>
        <w:numPr>
          <w:ilvl w:val="1"/>
          <w:numId w:val="8"/>
        </w:numPr>
        <w:tabs>
          <w:tab w:val="left" w:pos="340"/>
        </w:tabs>
        <w:spacing w:before="60"/>
        <w:ind w:left="340" w:hanging="340"/>
        <w:rPr>
          <w:szCs w:val="24"/>
        </w:rPr>
      </w:pPr>
      <w:r w:rsidRPr="001C25D2">
        <w:rPr>
          <w:spacing w:val="-4"/>
          <w:szCs w:val="24"/>
        </w:rPr>
        <w:t>Punkty ECTS przypisuje się wynikającym z programu studiów/kształcenia poszczególnym zajęciom,</w:t>
      </w:r>
      <w:r w:rsidRPr="00225C64">
        <w:rPr>
          <w:szCs w:val="24"/>
        </w:rPr>
        <w:t xml:space="preserve"> praktykom oraz pracy dyplomowej</w:t>
      </w:r>
      <w:r>
        <w:rPr>
          <w:szCs w:val="24"/>
        </w:rPr>
        <w:t>/</w:t>
      </w:r>
      <w:r w:rsidRPr="00EA1C0D">
        <w:rPr>
          <w:szCs w:val="24"/>
        </w:rPr>
        <w:t>końcowej</w:t>
      </w:r>
      <w:r w:rsidRPr="00225C64">
        <w:rPr>
          <w:szCs w:val="24"/>
        </w:rPr>
        <w:t xml:space="preserve">, odpowiednio do nakładu pracy potrzebnego do </w:t>
      </w:r>
      <w:r>
        <w:rPr>
          <w:szCs w:val="24"/>
        </w:rPr>
        <w:t>osiągnięcia</w:t>
      </w:r>
      <w:r w:rsidRPr="00225C64">
        <w:rPr>
          <w:szCs w:val="24"/>
        </w:rPr>
        <w:t xml:space="preserve"> założonych efektów</w:t>
      </w:r>
      <w:r>
        <w:rPr>
          <w:szCs w:val="24"/>
        </w:rPr>
        <w:t xml:space="preserve"> </w:t>
      </w:r>
      <w:r w:rsidRPr="00E11979">
        <w:rPr>
          <w:szCs w:val="24"/>
        </w:rPr>
        <w:t>uczenia się.</w:t>
      </w:r>
      <w:r w:rsidRPr="00225C64">
        <w:rPr>
          <w:szCs w:val="24"/>
        </w:rPr>
        <w:t xml:space="preserve"> </w:t>
      </w:r>
    </w:p>
    <w:p w14:paraId="02E504EF" w14:textId="77777777" w:rsidR="00F214FC" w:rsidRPr="00225C64" w:rsidRDefault="00F214FC" w:rsidP="00E710E7">
      <w:pPr>
        <w:pStyle w:val="Nag2"/>
        <w:numPr>
          <w:ilvl w:val="1"/>
          <w:numId w:val="8"/>
        </w:numPr>
        <w:tabs>
          <w:tab w:val="left" w:pos="340"/>
        </w:tabs>
        <w:spacing w:before="60"/>
        <w:ind w:left="340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Pr="00225C64">
        <w:rPr>
          <w:rFonts w:ascii="Times New Roman" w:hAnsi="Times New Roman"/>
          <w:sz w:val="24"/>
          <w:szCs w:val="24"/>
        </w:rPr>
        <w:t xml:space="preserve"> punktów ECTS przypisanych do każdego semestru studiów </w:t>
      </w:r>
      <w:r w:rsidRPr="00AD26EA">
        <w:rPr>
          <w:rFonts w:ascii="Times New Roman" w:hAnsi="Times New Roman"/>
          <w:sz w:val="24"/>
          <w:szCs w:val="24"/>
        </w:rPr>
        <w:t>stacjonarnych I </w:t>
      </w:r>
      <w:proofErr w:type="spellStart"/>
      <w:r w:rsidRPr="00AD26EA">
        <w:rPr>
          <w:rFonts w:ascii="Times New Roman" w:hAnsi="Times New Roman"/>
          <w:sz w:val="24"/>
          <w:szCs w:val="24"/>
        </w:rPr>
        <w:t>i</w:t>
      </w:r>
      <w:proofErr w:type="spellEnd"/>
      <w:r w:rsidRPr="00AD26EA">
        <w:rPr>
          <w:rFonts w:ascii="Times New Roman" w:hAnsi="Times New Roman"/>
          <w:sz w:val="24"/>
          <w:szCs w:val="24"/>
        </w:rPr>
        <w:t> II stopnia</w:t>
      </w:r>
      <w:r w:rsidRPr="00225C64">
        <w:rPr>
          <w:rFonts w:ascii="Times New Roman" w:hAnsi="Times New Roman"/>
          <w:sz w:val="24"/>
          <w:szCs w:val="24"/>
        </w:rPr>
        <w:t xml:space="preserve"> powinna wynosić 30, zaś dla studiów niestacjonarnych może być mniejsza. </w:t>
      </w:r>
    </w:p>
    <w:p w14:paraId="26FAEB57" w14:textId="77777777" w:rsidR="00F214FC" w:rsidRPr="00225C64" w:rsidRDefault="00F214FC" w:rsidP="000219A1">
      <w:pPr>
        <w:pStyle w:val="Nag2"/>
        <w:numPr>
          <w:ilvl w:val="1"/>
          <w:numId w:val="8"/>
        </w:numPr>
        <w:tabs>
          <w:tab w:val="left" w:pos="340"/>
        </w:tabs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225C64">
        <w:rPr>
          <w:rFonts w:ascii="Times New Roman" w:hAnsi="Times New Roman"/>
          <w:sz w:val="24"/>
          <w:szCs w:val="24"/>
        </w:rPr>
        <w:t xml:space="preserve">Punkty ECTS przyznawane są: </w:t>
      </w:r>
    </w:p>
    <w:p w14:paraId="03232A06" w14:textId="77777777" w:rsidR="00F214FC" w:rsidRDefault="00F214FC" w:rsidP="00543C31">
      <w:pPr>
        <w:pStyle w:val="Nag2"/>
        <w:numPr>
          <w:ilvl w:val="0"/>
          <w:numId w:val="0"/>
        </w:numPr>
        <w:tabs>
          <w:tab w:val="left" w:pos="340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A31DB3">
        <w:rPr>
          <w:rFonts w:ascii="Times New Roman" w:hAnsi="Times New Roman"/>
          <w:b/>
          <w:sz w:val="24"/>
          <w:szCs w:val="24"/>
        </w:rPr>
        <w:t xml:space="preserve">– </w:t>
      </w:r>
      <w:r w:rsidRPr="00A31DB3">
        <w:rPr>
          <w:szCs w:val="24"/>
        </w:rPr>
        <w:tab/>
      </w:r>
      <w:r w:rsidRPr="00A31DB3">
        <w:rPr>
          <w:rFonts w:ascii="Times New Roman" w:hAnsi="Times New Roman"/>
          <w:sz w:val="24"/>
          <w:szCs w:val="24"/>
        </w:rPr>
        <w:t xml:space="preserve">studentom/słuchaczom – po uzyskaniu wszystkich </w:t>
      </w:r>
      <w:r w:rsidRPr="00E11979">
        <w:rPr>
          <w:rFonts w:ascii="Times New Roman" w:hAnsi="Times New Roman"/>
          <w:sz w:val="24"/>
          <w:szCs w:val="24"/>
        </w:rPr>
        <w:t>efektów uczenia się określonych w programie studiów</w:t>
      </w:r>
      <w:r>
        <w:rPr>
          <w:rFonts w:ascii="Times New Roman" w:hAnsi="Times New Roman"/>
          <w:sz w:val="24"/>
          <w:szCs w:val="24"/>
        </w:rPr>
        <w:t xml:space="preserve"> danych </w:t>
      </w:r>
      <w:r w:rsidRPr="00E11979">
        <w:rPr>
          <w:rFonts w:ascii="Times New Roman" w:hAnsi="Times New Roman"/>
          <w:sz w:val="24"/>
          <w:szCs w:val="24"/>
        </w:rPr>
        <w:t xml:space="preserve">zajęć </w:t>
      </w:r>
      <w:r w:rsidRPr="00A31DB3">
        <w:rPr>
          <w:rFonts w:ascii="Times New Roman" w:hAnsi="Times New Roman"/>
          <w:sz w:val="24"/>
          <w:szCs w:val="24"/>
        </w:rPr>
        <w:t>potwierdzone pozytywną oceną (zaliczeń i egzaminów) wszystkich form zajęć dydaktycznych,</w:t>
      </w:r>
    </w:p>
    <w:p w14:paraId="770FE23F" w14:textId="77777777" w:rsidR="00F214FC" w:rsidRPr="00E11979" w:rsidRDefault="00F214FC" w:rsidP="00543C31">
      <w:pPr>
        <w:pStyle w:val="Nag2"/>
        <w:numPr>
          <w:ilvl w:val="0"/>
          <w:numId w:val="0"/>
        </w:numPr>
        <w:tabs>
          <w:tab w:val="left" w:pos="340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A31DB3">
        <w:rPr>
          <w:rFonts w:ascii="Times New Roman" w:hAnsi="Times New Roman"/>
          <w:sz w:val="24"/>
          <w:szCs w:val="24"/>
        </w:rPr>
        <w:t xml:space="preserve">– </w:t>
      </w:r>
      <w:r w:rsidRPr="00A31DB3">
        <w:rPr>
          <w:rFonts w:ascii="Times New Roman" w:hAnsi="Times New Roman"/>
          <w:sz w:val="24"/>
          <w:szCs w:val="24"/>
        </w:rPr>
        <w:tab/>
        <w:t xml:space="preserve">doktorantom – po uzyskaniu wszystkich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A31DB3">
        <w:rPr>
          <w:rFonts w:ascii="Times New Roman" w:hAnsi="Times New Roman"/>
          <w:sz w:val="24"/>
          <w:szCs w:val="24"/>
        </w:rPr>
        <w:t xml:space="preserve">określonych w programie </w:t>
      </w:r>
      <w:r w:rsidRPr="00E11979">
        <w:rPr>
          <w:rFonts w:ascii="Times New Roman" w:hAnsi="Times New Roman"/>
          <w:sz w:val="24"/>
          <w:szCs w:val="24"/>
        </w:rPr>
        <w:t>studiów lub w programie kształcenia danych zajęć potwierdzone pozytywną oceną (zaliczeń i egzaminów) zajęć fakultatywnych oraz praktyk zawodowych.</w:t>
      </w:r>
    </w:p>
    <w:p w14:paraId="37678253" w14:textId="77777777" w:rsidR="00F214FC" w:rsidRPr="00E11979" w:rsidRDefault="00F214FC" w:rsidP="000219A1">
      <w:pPr>
        <w:pStyle w:val="Nag2"/>
        <w:numPr>
          <w:ilvl w:val="1"/>
          <w:numId w:val="8"/>
        </w:numPr>
        <w:tabs>
          <w:tab w:val="left" w:pos="340"/>
        </w:tabs>
        <w:spacing w:before="60"/>
        <w:ind w:left="340" w:hanging="340"/>
        <w:rPr>
          <w:rFonts w:ascii="Times New Roman" w:hAnsi="Times New Roman"/>
          <w:strike/>
          <w:sz w:val="24"/>
          <w:szCs w:val="24"/>
        </w:rPr>
      </w:pPr>
      <w:r w:rsidRPr="00E11979">
        <w:rPr>
          <w:rFonts w:ascii="Times New Roman" w:hAnsi="Times New Roman"/>
          <w:spacing w:val="-4"/>
          <w:sz w:val="24"/>
          <w:szCs w:val="24"/>
        </w:rPr>
        <w:t>Zakładane w programie efekty uczenia się obejmują wiedzę, umiejętności i kompetencje społeczne, które są osiągane na zajęciach, na praktykach i w pracy dyplomowej/końcowej</w:t>
      </w:r>
      <w:r w:rsidR="006A54CD">
        <w:rPr>
          <w:rFonts w:ascii="Times New Roman" w:hAnsi="Times New Roman"/>
          <w:spacing w:val="-4"/>
          <w:sz w:val="24"/>
          <w:szCs w:val="24"/>
        </w:rPr>
        <w:t xml:space="preserve"> i w wyniku pracy własnej</w:t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 (dotyczy studentów/słuchaczy), którym przypisywane są punkty ECTS. Jeśli zajęcia realizowane są w kilku semestrach, to w takim przypadku zajęciom realizowanym w różnych semestrach przypisuje się oddzielne liczby punktów ECTS. Efekty uczenia się w programie studiów muszą być </w:t>
      </w:r>
      <w:r w:rsidR="006A54CD">
        <w:rPr>
          <w:rFonts w:ascii="Times New Roman" w:hAnsi="Times New Roman"/>
          <w:spacing w:val="-4"/>
          <w:sz w:val="24"/>
          <w:szCs w:val="24"/>
        </w:rPr>
        <w:t xml:space="preserve">uzyskane </w:t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w pełni. </w:t>
      </w:r>
    </w:p>
    <w:p w14:paraId="18FF893D" w14:textId="77777777" w:rsidR="00F214FC" w:rsidRPr="00E11979" w:rsidRDefault="00F214FC" w:rsidP="000219A1">
      <w:pPr>
        <w:pStyle w:val="Nag2"/>
        <w:numPr>
          <w:ilvl w:val="1"/>
          <w:numId w:val="8"/>
        </w:numPr>
        <w:tabs>
          <w:tab w:val="left" w:pos="284"/>
        </w:tabs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>Jeden punkt ECTS odpowiada efektom uczenia się, których osiągnięcie wymaga od:</w:t>
      </w:r>
    </w:p>
    <w:p w14:paraId="1E40AFE5" w14:textId="77777777" w:rsidR="00F214FC" w:rsidRPr="00E11979" w:rsidRDefault="00F214FC" w:rsidP="0015063D">
      <w:pPr>
        <w:pStyle w:val="Nag2"/>
        <w:numPr>
          <w:ilvl w:val="0"/>
          <w:numId w:val="12"/>
        </w:numPr>
        <w:spacing w:before="0"/>
        <w:ind w:left="568" w:hanging="28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>studenta/słuchacza średnio 25–30 godzin pracy;</w:t>
      </w:r>
    </w:p>
    <w:p w14:paraId="32A8A9A7" w14:textId="77777777" w:rsidR="00F214FC" w:rsidRPr="00E11979" w:rsidRDefault="00F214FC" w:rsidP="0015063D">
      <w:pPr>
        <w:pStyle w:val="Nag2"/>
        <w:numPr>
          <w:ilvl w:val="0"/>
          <w:numId w:val="12"/>
        </w:numPr>
        <w:spacing w:before="0"/>
        <w:ind w:left="568" w:hanging="28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lastRenderedPageBreak/>
        <w:t>doktoranta średnio 30 godzin pracy.</w:t>
      </w:r>
    </w:p>
    <w:p w14:paraId="0B812DC2" w14:textId="77777777" w:rsidR="00F214FC" w:rsidRPr="00E11979" w:rsidRDefault="00F214FC" w:rsidP="000219A1">
      <w:pPr>
        <w:pStyle w:val="Nag2"/>
        <w:numPr>
          <w:ilvl w:val="1"/>
          <w:numId w:val="8"/>
        </w:numPr>
        <w:tabs>
          <w:tab w:val="left" w:pos="284"/>
        </w:tabs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Wartość, o której mowa w </w:t>
      </w:r>
      <w:r w:rsidR="006A54CD">
        <w:rPr>
          <w:rFonts w:ascii="Times New Roman" w:hAnsi="Times New Roman"/>
          <w:sz w:val="24"/>
          <w:szCs w:val="24"/>
        </w:rPr>
        <w:t>ust. 10</w:t>
      </w:r>
      <w:r w:rsidRPr="00E11979">
        <w:rPr>
          <w:rFonts w:ascii="Times New Roman" w:hAnsi="Times New Roman"/>
          <w:sz w:val="24"/>
          <w:szCs w:val="24"/>
        </w:rPr>
        <w:t xml:space="preserve">, </w:t>
      </w:r>
      <w:r w:rsidR="006A54CD">
        <w:rPr>
          <w:rFonts w:ascii="Times New Roman" w:hAnsi="Times New Roman"/>
          <w:sz w:val="24"/>
          <w:szCs w:val="24"/>
        </w:rPr>
        <w:t xml:space="preserve">jest określana </w:t>
      </w:r>
      <w:r w:rsidRPr="00E11979">
        <w:rPr>
          <w:rFonts w:ascii="Times New Roman" w:hAnsi="Times New Roman"/>
          <w:sz w:val="24"/>
          <w:szCs w:val="24"/>
        </w:rPr>
        <w:t xml:space="preserve">każdorazowo </w:t>
      </w:r>
      <w:r w:rsidR="006A54CD">
        <w:rPr>
          <w:rFonts w:ascii="Times New Roman" w:hAnsi="Times New Roman"/>
          <w:sz w:val="24"/>
          <w:szCs w:val="24"/>
        </w:rPr>
        <w:t xml:space="preserve">w </w:t>
      </w:r>
      <w:r w:rsidRPr="00E11979">
        <w:rPr>
          <w:rFonts w:ascii="Times New Roman" w:hAnsi="Times New Roman"/>
          <w:sz w:val="24"/>
          <w:szCs w:val="24"/>
        </w:rPr>
        <w:t>program</w:t>
      </w:r>
      <w:r w:rsidR="006A54CD">
        <w:rPr>
          <w:rFonts w:ascii="Times New Roman" w:hAnsi="Times New Roman"/>
          <w:sz w:val="24"/>
          <w:szCs w:val="24"/>
        </w:rPr>
        <w:t>ie</w:t>
      </w:r>
      <w:r w:rsidRPr="00E11979">
        <w:rPr>
          <w:rFonts w:ascii="Times New Roman" w:hAnsi="Times New Roman"/>
          <w:sz w:val="24"/>
          <w:szCs w:val="24"/>
        </w:rPr>
        <w:t xml:space="preserve"> studiów</w:t>
      </w:r>
      <w:r w:rsidR="006A54CD">
        <w:rPr>
          <w:rFonts w:ascii="Times New Roman" w:hAnsi="Times New Roman"/>
          <w:sz w:val="24"/>
          <w:szCs w:val="24"/>
        </w:rPr>
        <w:t>/kształcenia</w:t>
      </w:r>
      <w:r w:rsidRPr="00E11979">
        <w:rPr>
          <w:rFonts w:ascii="Times New Roman" w:hAnsi="Times New Roman"/>
          <w:sz w:val="24"/>
          <w:szCs w:val="24"/>
        </w:rPr>
        <w:t xml:space="preserve">. </w:t>
      </w:r>
    </w:p>
    <w:p w14:paraId="75C526E4" w14:textId="77777777" w:rsidR="00F214FC" w:rsidRPr="00E11979" w:rsidRDefault="00F214FC" w:rsidP="000219A1">
      <w:pPr>
        <w:pStyle w:val="Nag2"/>
        <w:numPr>
          <w:ilvl w:val="1"/>
          <w:numId w:val="8"/>
        </w:numPr>
        <w:tabs>
          <w:tab w:val="left" w:pos="284"/>
        </w:tabs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>Przeciętna liczba go</w:t>
      </w:r>
      <w:r w:rsidR="001C25D2">
        <w:rPr>
          <w:rFonts w:ascii="Times New Roman" w:hAnsi="Times New Roman"/>
          <w:sz w:val="24"/>
          <w:szCs w:val="24"/>
        </w:rPr>
        <w:t>dzin pracy studenta/doktoranta/</w:t>
      </w:r>
      <w:r w:rsidRPr="00E11979">
        <w:rPr>
          <w:rFonts w:ascii="Times New Roman" w:hAnsi="Times New Roman"/>
          <w:sz w:val="24"/>
          <w:szCs w:val="24"/>
        </w:rPr>
        <w:t>słuchacza obejmuje:</w:t>
      </w:r>
    </w:p>
    <w:p w14:paraId="2771FA9B" w14:textId="77777777" w:rsidR="00F214FC" w:rsidRPr="00E11979" w:rsidRDefault="00F214FC" w:rsidP="0015063D">
      <w:pPr>
        <w:pStyle w:val="Nag2"/>
        <w:numPr>
          <w:ilvl w:val="1"/>
          <w:numId w:val="5"/>
        </w:numPr>
        <w:tabs>
          <w:tab w:val="clear" w:pos="1440"/>
        </w:tabs>
        <w:spacing w:before="0"/>
        <w:ind w:left="624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>zajęcia organizowane przez uczelnię, zgodnie z planem i programem studiów, w tym również konsultacje, zaliczenia i egzaminy,</w:t>
      </w:r>
    </w:p>
    <w:p w14:paraId="5AA7D6DC" w14:textId="77777777" w:rsidR="00F214FC" w:rsidRPr="00E11979" w:rsidRDefault="00F214FC" w:rsidP="0015063D">
      <w:pPr>
        <w:pStyle w:val="Nag2"/>
        <w:numPr>
          <w:ilvl w:val="1"/>
          <w:numId w:val="5"/>
        </w:numPr>
        <w:tabs>
          <w:tab w:val="clear" w:pos="1440"/>
        </w:tabs>
        <w:spacing w:before="0"/>
        <w:ind w:left="624" w:hanging="340"/>
        <w:rPr>
          <w:rFonts w:ascii="Times New Roman" w:hAnsi="Times New Roman"/>
          <w:sz w:val="24"/>
          <w:szCs w:val="24"/>
        </w:rPr>
      </w:pPr>
      <w:r w:rsidRPr="0015063D">
        <w:rPr>
          <w:rFonts w:ascii="Times New Roman" w:hAnsi="Times New Roman"/>
          <w:spacing w:val="-2"/>
          <w:sz w:val="24"/>
          <w:szCs w:val="24"/>
        </w:rPr>
        <w:t>indywidualną (samodzielną) lub grupową pracę studenta/doktoranta/słuchacza (tj.</w:t>
      </w:r>
      <w:r w:rsidR="000F718D" w:rsidRPr="001506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5063D">
        <w:rPr>
          <w:rFonts w:ascii="Times New Roman" w:hAnsi="Times New Roman"/>
          <w:spacing w:val="-2"/>
          <w:sz w:val="24"/>
          <w:szCs w:val="24"/>
        </w:rPr>
        <w:t>uzupełnienie</w:t>
      </w:r>
      <w:r w:rsidRPr="00E11979">
        <w:rPr>
          <w:rFonts w:ascii="Times New Roman" w:hAnsi="Times New Roman"/>
          <w:sz w:val="24"/>
          <w:szCs w:val="24"/>
        </w:rPr>
        <w:t xml:space="preserve"> notatek, studia zalecanej literatury, zbieranie i wybór materiałów niezbędnych do osiągnięcia efektów uczenia się, wymagane powtórzenie materiału, wykonanie prac własnych, projektów, sporządzenie sprawozdań z realizacji zajęć, przygotowanie prezentacji, itp.), niezbędną do uzyskania efektów uczenia się oraz ich weryfikacji,</w:t>
      </w:r>
    </w:p>
    <w:p w14:paraId="73EAABDB" w14:textId="77777777" w:rsidR="00F214FC" w:rsidRPr="00E11979" w:rsidRDefault="00F214FC" w:rsidP="0015063D">
      <w:pPr>
        <w:pStyle w:val="Nag2"/>
        <w:numPr>
          <w:ilvl w:val="1"/>
          <w:numId w:val="5"/>
        </w:numPr>
        <w:tabs>
          <w:tab w:val="clear" w:pos="1440"/>
        </w:tabs>
        <w:spacing w:before="0"/>
        <w:ind w:left="624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czas wymagany do odbycia praktyki, </w:t>
      </w:r>
    </w:p>
    <w:p w14:paraId="0CCFED05" w14:textId="77777777" w:rsidR="00F214FC" w:rsidRPr="00382C7E" w:rsidRDefault="00F214FC" w:rsidP="0015063D">
      <w:pPr>
        <w:pStyle w:val="Nag2"/>
        <w:numPr>
          <w:ilvl w:val="1"/>
          <w:numId w:val="5"/>
        </w:numPr>
        <w:tabs>
          <w:tab w:val="clear" w:pos="1440"/>
        </w:tabs>
        <w:spacing w:before="0"/>
        <w:ind w:left="624" w:hanging="340"/>
        <w:rPr>
          <w:rFonts w:ascii="Times New Roman" w:hAnsi="Times New Roman"/>
          <w:spacing w:val="-4"/>
          <w:sz w:val="24"/>
          <w:szCs w:val="24"/>
        </w:rPr>
      </w:pPr>
      <w:r w:rsidRPr="00382C7E">
        <w:rPr>
          <w:rFonts w:ascii="Times New Roman" w:hAnsi="Times New Roman"/>
          <w:spacing w:val="-4"/>
          <w:sz w:val="24"/>
          <w:szCs w:val="24"/>
        </w:rPr>
        <w:t>czas wymagany do przygotowania pracy dyplomowej/końcowej (dotyczy studentów/ słuchaczy),</w:t>
      </w:r>
    </w:p>
    <w:p w14:paraId="1FC4810E" w14:textId="77777777" w:rsidR="00F214FC" w:rsidRPr="00E11979" w:rsidRDefault="00F214FC" w:rsidP="0015063D">
      <w:pPr>
        <w:pStyle w:val="Nag2"/>
        <w:numPr>
          <w:ilvl w:val="1"/>
          <w:numId w:val="5"/>
        </w:numPr>
        <w:tabs>
          <w:tab w:val="clear" w:pos="1440"/>
        </w:tabs>
        <w:spacing w:before="0"/>
        <w:ind w:left="624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inne czynniki </w:t>
      </w:r>
      <w:r w:rsidR="006A54CD">
        <w:rPr>
          <w:rFonts w:ascii="Times New Roman" w:hAnsi="Times New Roman"/>
          <w:sz w:val="24"/>
          <w:szCs w:val="24"/>
        </w:rPr>
        <w:t xml:space="preserve">brane </w:t>
      </w:r>
      <w:r w:rsidRPr="00E11979">
        <w:rPr>
          <w:rFonts w:ascii="Times New Roman" w:hAnsi="Times New Roman"/>
          <w:sz w:val="24"/>
          <w:szCs w:val="24"/>
        </w:rPr>
        <w:t xml:space="preserve">pod uwagę przy szacowaniu nakładu pracy studenta/doktoranta/słuchacza: poziom studiów, metoda nauczania i uczenia się, środowisko uczenia się (np. liczebność grup), a także dostępna baza dydaktyczna (laboratoria językowe, </w:t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sale </w:t>
      </w:r>
      <w:r w:rsidRPr="0015063D">
        <w:rPr>
          <w:rFonts w:ascii="Times New Roman" w:hAnsi="Times New Roman"/>
          <w:sz w:val="24"/>
          <w:szCs w:val="24"/>
        </w:rPr>
        <w:t>multimedialne, dodatkowe materiały wspierające proces kształcenia studenta/doktoranta/ słuchacza,</w:t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 itp.).</w:t>
      </w:r>
    </w:p>
    <w:p w14:paraId="5097BE51" w14:textId="77777777" w:rsidR="00F214FC" w:rsidRPr="00E11979" w:rsidRDefault="00F214FC" w:rsidP="000219A1">
      <w:pPr>
        <w:pStyle w:val="Nag2"/>
        <w:numPr>
          <w:ilvl w:val="1"/>
          <w:numId w:val="8"/>
        </w:numPr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Obciążenie pracą studenta/doktoranta/słuchacza w poszczególnych semestrach powinno być w miarę możliwości równomierne. Nakład pracy studenta/doktoranta/słuchacza oznacza czas, jakiego przeciętnie zdolny student/doktorant/słuchacz potrzebuje, aby zaliczyć wszystkie zajęcia ujęte w programie studiów/kształcenia. </w:t>
      </w:r>
    </w:p>
    <w:p w14:paraId="686D0729" w14:textId="77777777" w:rsidR="00F214FC" w:rsidRPr="00E11979" w:rsidRDefault="00F214FC" w:rsidP="00543C31">
      <w:pPr>
        <w:pStyle w:val="Tekstpodstawowy"/>
        <w:jc w:val="center"/>
        <w:rPr>
          <w:b/>
          <w:bCs/>
        </w:rPr>
      </w:pPr>
      <w:r w:rsidRPr="00E11979">
        <w:rPr>
          <w:b/>
          <w:bCs/>
        </w:rPr>
        <w:t>§ 2.</w:t>
      </w:r>
    </w:p>
    <w:p w14:paraId="39B892A7" w14:textId="77777777" w:rsidR="00F214FC" w:rsidRPr="00E11979" w:rsidRDefault="00F214FC" w:rsidP="000219A1">
      <w:pPr>
        <w:pStyle w:val="Tekstpodstawowy"/>
        <w:spacing w:before="60"/>
        <w:jc w:val="center"/>
      </w:pPr>
      <w:r w:rsidRPr="00E11979">
        <w:rPr>
          <w:b/>
          <w:bCs/>
        </w:rPr>
        <w:t>II</w:t>
      </w:r>
      <w:r w:rsidRPr="00E11979">
        <w:rPr>
          <w:b/>
          <w:bCs/>
        </w:rPr>
        <w:tab/>
        <w:t>Zasady systemu</w:t>
      </w:r>
      <w:r w:rsidRPr="00E11979">
        <w:rPr>
          <w:b/>
        </w:rPr>
        <w:t xml:space="preserve"> punktowego</w:t>
      </w:r>
    </w:p>
    <w:p w14:paraId="78DED393" w14:textId="77777777" w:rsidR="00F214FC" w:rsidRPr="00E11979" w:rsidRDefault="00F214FC" w:rsidP="000219A1">
      <w:pPr>
        <w:pStyle w:val="Nag2"/>
        <w:numPr>
          <w:ilvl w:val="0"/>
          <w:numId w:val="0"/>
        </w:numPr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1. </w:t>
      </w:r>
      <w:r w:rsidRPr="00E11979">
        <w:rPr>
          <w:rFonts w:ascii="Times New Roman" w:hAnsi="Times New Roman"/>
          <w:sz w:val="24"/>
          <w:szCs w:val="24"/>
        </w:rPr>
        <w:tab/>
        <w:t xml:space="preserve">Studentowi/doktorantowi/słuchaczowi przyznaje się punkty ECTS po uzyskaniu pozytywnej oceny (weryfikacji) osiągniętych efektów uczenia się. </w:t>
      </w:r>
    </w:p>
    <w:p w14:paraId="1767B67A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2. </w:t>
      </w:r>
      <w:r w:rsidRPr="00E11979">
        <w:rPr>
          <w:rFonts w:ascii="Times New Roman" w:hAnsi="Times New Roman"/>
          <w:sz w:val="24"/>
          <w:szCs w:val="24"/>
        </w:rPr>
        <w:tab/>
        <w:t>Ocena nakładów pracy powinna być regularnie weryfikowana w wewnętrznym systemie zapewniania jakości kształcenia, zgodnie z jego strukturą na postawie wyników monitorowania i informacji od studentów/doktorantów/słuchaczy. W przypadku stwierdzenia, że przyjęte oszacowanie pracochłonności poszczególnych zajęć odbiega od wyników oceny, analizowane są przyczyny tych różnic i proponowana jest modyfikacja programu studiów/kształcenia (przypisania punktów ECTS) przed uruchomieniem nowego cyklu kształcenia.</w:t>
      </w:r>
    </w:p>
    <w:p w14:paraId="00D01468" w14:textId="52EEB68D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pacing w:val="-4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3. </w:t>
      </w:r>
      <w:r w:rsidRPr="00E11979">
        <w:rPr>
          <w:rFonts w:ascii="Times New Roman" w:hAnsi="Times New Roman"/>
          <w:sz w:val="24"/>
          <w:szCs w:val="24"/>
        </w:rPr>
        <w:tab/>
      </w:r>
      <w:r w:rsidR="00C95C7B" w:rsidRPr="00C95C7B">
        <w:rPr>
          <w:rStyle w:val="Odwoanieprzypisudolnego"/>
          <w:rFonts w:ascii="Times New Roman" w:hAnsi="Times New Roman"/>
          <w:b/>
          <w:bCs/>
          <w:color w:val="FF0000"/>
          <w:sz w:val="24"/>
          <w:szCs w:val="24"/>
        </w:rPr>
        <w:footnoteReference w:id="1"/>
      </w:r>
      <w:r w:rsidR="00C95C7B" w:rsidRPr="00C95C7B">
        <w:rPr>
          <w:rFonts w:ascii="Times New Roman" w:hAnsi="Times New Roman"/>
          <w:sz w:val="24"/>
          <w:szCs w:val="24"/>
        </w:rPr>
        <w:t>Czynności związane z opracowaniem lub modyfikacją programów studiów z przypisanymi do zajęć punktami ECTS dla studiów na danym kierunku/dla studiów doktoranckich w dyscyplinie naukowej (bez zmiany efektów uczenia się) wykonują komisje programowe. Modyfikacje w programie kształcenia w  Szkole Doktorskiej dokonuje dyrektor Szkoły Doktorskiej w porozumieniu z radą Szkoły Doktorskiej. Zmiany punktów ECTS w programach studiów muszą być zaopiniowane przez wydziałowego koordynatora ECTS</w:t>
      </w:r>
      <w:r w:rsidRPr="00E11979">
        <w:rPr>
          <w:rFonts w:ascii="Times New Roman" w:hAnsi="Times New Roman"/>
          <w:spacing w:val="-4"/>
          <w:sz w:val="24"/>
          <w:szCs w:val="24"/>
        </w:rPr>
        <w:t>.</w:t>
      </w:r>
    </w:p>
    <w:p w14:paraId="49AB8218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pacing w:val="-4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4. </w:t>
      </w:r>
      <w:r w:rsidRPr="00E11979">
        <w:rPr>
          <w:rFonts w:ascii="Times New Roman" w:hAnsi="Times New Roman"/>
          <w:sz w:val="24"/>
          <w:szCs w:val="24"/>
        </w:rPr>
        <w:tab/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Senat odpowiedzialny za ustalanie programów studiów na danym kierunku/dyscyplinie naukowej na studiach doktoranckich po zaopiniowaniu przez samorząd studentów/ doktorantów, a dla programów kształcenia w danej dyscyplinie naukowej w </w:t>
      </w:r>
      <w:r w:rsidR="00EC26D3">
        <w:rPr>
          <w:rFonts w:ascii="Times New Roman" w:hAnsi="Times New Roman"/>
          <w:spacing w:val="-4"/>
          <w:sz w:val="24"/>
          <w:szCs w:val="24"/>
        </w:rPr>
        <w:t>S</w:t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zkole </w:t>
      </w:r>
      <w:r w:rsidR="00EC26D3">
        <w:rPr>
          <w:rFonts w:ascii="Times New Roman" w:hAnsi="Times New Roman"/>
          <w:spacing w:val="-4"/>
          <w:sz w:val="24"/>
          <w:szCs w:val="24"/>
        </w:rPr>
        <w:t>D</w:t>
      </w:r>
      <w:r w:rsidRPr="00E11979">
        <w:rPr>
          <w:rFonts w:ascii="Times New Roman" w:hAnsi="Times New Roman"/>
          <w:spacing w:val="-4"/>
          <w:sz w:val="24"/>
          <w:szCs w:val="24"/>
        </w:rPr>
        <w:t>oktorskiej, dodatko</w:t>
      </w:r>
      <w:r w:rsidR="00934F53">
        <w:rPr>
          <w:rFonts w:ascii="Times New Roman" w:hAnsi="Times New Roman"/>
          <w:spacing w:val="-4"/>
          <w:sz w:val="24"/>
          <w:szCs w:val="24"/>
        </w:rPr>
        <w:t>wo po zaopiniowaniu przez radę S</w:t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zkoły </w:t>
      </w:r>
      <w:r w:rsidR="00934F53">
        <w:rPr>
          <w:rFonts w:ascii="Times New Roman" w:hAnsi="Times New Roman"/>
          <w:spacing w:val="-4"/>
          <w:sz w:val="24"/>
          <w:szCs w:val="24"/>
        </w:rPr>
        <w:t>D</w:t>
      </w:r>
      <w:r w:rsidRPr="00E11979">
        <w:rPr>
          <w:rFonts w:ascii="Times New Roman" w:hAnsi="Times New Roman"/>
          <w:spacing w:val="-4"/>
          <w:sz w:val="24"/>
          <w:szCs w:val="24"/>
        </w:rPr>
        <w:t>oktorskiej, podejmuje uchwałę w sprawie ich zatwierdzenia z punktami ECTS przypisanymi do zajęć w tych programach.</w:t>
      </w:r>
    </w:p>
    <w:p w14:paraId="53AAA1EB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pacing w:val="-4"/>
          <w:sz w:val="24"/>
          <w:szCs w:val="24"/>
        </w:rPr>
        <w:t xml:space="preserve">5. </w:t>
      </w:r>
      <w:r w:rsidRPr="00E11979">
        <w:rPr>
          <w:rFonts w:ascii="Times New Roman" w:hAnsi="Times New Roman"/>
          <w:sz w:val="24"/>
          <w:szCs w:val="24"/>
        </w:rPr>
        <w:t>Punkty ECTS przypisane do programów studiów wpisane są do katalogu przedmiotó</w:t>
      </w:r>
      <w:r w:rsidR="006A54CD">
        <w:rPr>
          <w:rFonts w:ascii="Times New Roman" w:hAnsi="Times New Roman"/>
          <w:sz w:val="24"/>
          <w:szCs w:val="24"/>
        </w:rPr>
        <w:t>w (zbiór sylabusów) ZUT, który</w:t>
      </w:r>
      <w:r w:rsidRPr="00E11979">
        <w:rPr>
          <w:rFonts w:ascii="Times New Roman" w:hAnsi="Times New Roman"/>
          <w:sz w:val="24"/>
          <w:szCs w:val="24"/>
        </w:rPr>
        <w:t xml:space="preserve"> </w:t>
      </w:r>
      <w:r w:rsidR="006A54CD">
        <w:rPr>
          <w:rFonts w:ascii="Times New Roman" w:hAnsi="Times New Roman"/>
          <w:sz w:val="24"/>
          <w:szCs w:val="24"/>
        </w:rPr>
        <w:t xml:space="preserve">jest </w:t>
      </w:r>
      <w:r w:rsidRPr="00E11979">
        <w:rPr>
          <w:rFonts w:ascii="Times New Roman" w:hAnsi="Times New Roman"/>
          <w:sz w:val="24"/>
          <w:szCs w:val="24"/>
        </w:rPr>
        <w:t>dostępn</w:t>
      </w:r>
      <w:r w:rsidR="006A54CD">
        <w:rPr>
          <w:rFonts w:ascii="Times New Roman" w:hAnsi="Times New Roman"/>
          <w:sz w:val="24"/>
          <w:szCs w:val="24"/>
        </w:rPr>
        <w:t>y</w:t>
      </w:r>
      <w:r w:rsidRPr="00E11979">
        <w:rPr>
          <w:rFonts w:ascii="Times New Roman" w:hAnsi="Times New Roman"/>
          <w:sz w:val="24"/>
          <w:szCs w:val="24"/>
        </w:rPr>
        <w:t xml:space="preserve"> na stronie internetowej Uczelni.</w:t>
      </w:r>
    </w:p>
    <w:p w14:paraId="54129973" w14:textId="77777777" w:rsidR="00F214FC" w:rsidRPr="00E11979" w:rsidRDefault="00F214FC" w:rsidP="000219A1">
      <w:pPr>
        <w:pStyle w:val="Nag2"/>
        <w:keepLines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6. </w:t>
      </w:r>
      <w:r w:rsidRPr="00E11979">
        <w:rPr>
          <w:rFonts w:ascii="Times New Roman" w:hAnsi="Times New Roman"/>
          <w:sz w:val="24"/>
          <w:szCs w:val="24"/>
        </w:rPr>
        <w:tab/>
        <w:t>Je</w:t>
      </w:r>
      <w:r w:rsidRPr="00E11979">
        <w:rPr>
          <w:rFonts w:ascii="Times New Roman" w:eastAsia="TimesNewRoman" w:hAnsi="Times New Roman"/>
          <w:sz w:val="24"/>
          <w:szCs w:val="24"/>
        </w:rPr>
        <w:t>ż</w:t>
      </w:r>
      <w:r w:rsidRPr="00E11979">
        <w:rPr>
          <w:rFonts w:ascii="Times New Roman" w:hAnsi="Times New Roman"/>
          <w:sz w:val="24"/>
          <w:szCs w:val="24"/>
        </w:rPr>
        <w:t>eli student/doktorant/słuchacz osi</w:t>
      </w:r>
      <w:r w:rsidRPr="00E11979">
        <w:rPr>
          <w:rFonts w:ascii="Times New Roman" w:eastAsia="TimesNewRoman" w:hAnsi="Times New Roman"/>
          <w:sz w:val="24"/>
          <w:szCs w:val="24"/>
        </w:rPr>
        <w:t>ą</w:t>
      </w:r>
      <w:r w:rsidRPr="00E11979">
        <w:rPr>
          <w:rFonts w:ascii="Times New Roman" w:hAnsi="Times New Roman"/>
          <w:sz w:val="24"/>
          <w:szCs w:val="24"/>
        </w:rPr>
        <w:t>gn</w:t>
      </w:r>
      <w:r w:rsidRPr="00E11979">
        <w:rPr>
          <w:rFonts w:ascii="Times New Roman" w:eastAsia="TimesNewRoman" w:hAnsi="Times New Roman"/>
          <w:sz w:val="24"/>
          <w:szCs w:val="24"/>
        </w:rPr>
        <w:t>ą</w:t>
      </w:r>
      <w:r w:rsidRPr="00E11979">
        <w:rPr>
          <w:rFonts w:ascii="Times New Roman" w:hAnsi="Times New Roman"/>
          <w:sz w:val="24"/>
          <w:szCs w:val="24"/>
        </w:rPr>
        <w:t xml:space="preserve">ł efekty uczenia się 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na tym samym poziomie kształcenia </w:t>
      </w:r>
      <w:r w:rsidRPr="00382C7E">
        <w:rPr>
          <w:rFonts w:ascii="Times New Roman" w:hAnsi="Times New Roman"/>
          <w:spacing w:val="-4"/>
          <w:sz w:val="24"/>
          <w:szCs w:val="24"/>
        </w:rPr>
        <w:t>w innych ramach czasowych lub warunkach kształcenia (formalnych, nieformalnych), to przypisane</w:t>
      </w:r>
      <w:r w:rsidRPr="00E11979">
        <w:rPr>
          <w:rFonts w:ascii="Times New Roman" w:hAnsi="Times New Roman"/>
          <w:sz w:val="24"/>
          <w:szCs w:val="24"/>
        </w:rPr>
        <w:t xml:space="preserve"> im punkty mog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ą </w:t>
      </w:r>
      <w:r w:rsidRPr="00E11979">
        <w:rPr>
          <w:rFonts w:ascii="Times New Roman" w:hAnsi="Times New Roman"/>
          <w:sz w:val="24"/>
          <w:szCs w:val="24"/>
        </w:rPr>
        <w:t>zosta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ć </w:t>
      </w:r>
      <w:r w:rsidRPr="00E11979">
        <w:rPr>
          <w:rFonts w:ascii="Times New Roman" w:hAnsi="Times New Roman"/>
          <w:sz w:val="24"/>
          <w:szCs w:val="24"/>
        </w:rPr>
        <w:t>uznane po przeprowadzeniu walidacji i zatwierdzeniu osiągnięcia tych efektów uczenia się.</w:t>
      </w:r>
    </w:p>
    <w:p w14:paraId="6895ABE3" w14:textId="77777777" w:rsidR="00F214FC" w:rsidRPr="00E11979" w:rsidRDefault="00F214FC" w:rsidP="000219A1">
      <w:pPr>
        <w:pStyle w:val="Nag2"/>
        <w:keepLines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bCs/>
          <w:sz w:val="24"/>
          <w:szCs w:val="24"/>
        </w:rPr>
        <w:lastRenderedPageBreak/>
        <w:t>7.</w:t>
      </w:r>
      <w:r w:rsidRPr="00E11979">
        <w:rPr>
          <w:rFonts w:ascii="Times New Roman" w:hAnsi="Times New Roman"/>
          <w:bCs/>
          <w:sz w:val="24"/>
          <w:szCs w:val="24"/>
        </w:rPr>
        <w:tab/>
        <w:t>Punkty przyznane w jednym programie studiów/kształcenia mog</w:t>
      </w:r>
      <w:r w:rsidRPr="00E11979">
        <w:rPr>
          <w:rFonts w:ascii="Times New Roman" w:eastAsia="TimesNewRoman,Bold" w:hAnsi="Times New Roman"/>
          <w:bCs/>
          <w:sz w:val="24"/>
          <w:szCs w:val="24"/>
        </w:rPr>
        <w:t xml:space="preserve">ą </w:t>
      </w:r>
      <w:r w:rsidRPr="00E11979">
        <w:rPr>
          <w:rFonts w:ascii="Times New Roman" w:hAnsi="Times New Roman"/>
          <w:bCs/>
          <w:sz w:val="24"/>
          <w:szCs w:val="24"/>
        </w:rPr>
        <w:t>zosta</w:t>
      </w:r>
      <w:r w:rsidRPr="00E11979">
        <w:rPr>
          <w:rFonts w:ascii="Times New Roman" w:eastAsia="TimesNewRoman,Bold" w:hAnsi="Times New Roman"/>
          <w:bCs/>
          <w:sz w:val="24"/>
          <w:szCs w:val="24"/>
        </w:rPr>
        <w:t xml:space="preserve">ć </w:t>
      </w:r>
      <w:r w:rsidRPr="00E11979">
        <w:rPr>
          <w:rFonts w:ascii="Times New Roman" w:hAnsi="Times New Roman"/>
          <w:bCs/>
          <w:sz w:val="24"/>
          <w:szCs w:val="24"/>
        </w:rPr>
        <w:t xml:space="preserve">przeniesione do innego programu na </w:t>
      </w:r>
      <w:r w:rsidRPr="00E11979">
        <w:rPr>
          <w:rFonts w:ascii="Times New Roman" w:eastAsia="TimesNewRoman" w:hAnsi="Times New Roman"/>
          <w:sz w:val="24"/>
          <w:szCs w:val="24"/>
        </w:rPr>
        <w:t>tym samym poziomie kształcenia</w:t>
      </w:r>
      <w:r w:rsidRPr="00E11979">
        <w:rPr>
          <w:rFonts w:ascii="Times New Roman" w:hAnsi="Times New Roman"/>
          <w:bCs/>
          <w:sz w:val="24"/>
          <w:szCs w:val="24"/>
        </w:rPr>
        <w:t xml:space="preserve">, </w:t>
      </w:r>
      <w:r w:rsidR="006A54CD">
        <w:rPr>
          <w:rFonts w:ascii="Times New Roman" w:hAnsi="Times New Roman"/>
          <w:sz w:val="24"/>
          <w:szCs w:val="24"/>
        </w:rPr>
        <w:t>oferowanego</w:t>
      </w:r>
      <w:r w:rsidRPr="00E11979">
        <w:rPr>
          <w:rFonts w:ascii="Times New Roman" w:hAnsi="Times New Roman"/>
          <w:sz w:val="24"/>
          <w:szCs w:val="24"/>
        </w:rPr>
        <w:t xml:space="preserve"> przez t</w:t>
      </w:r>
      <w:r w:rsidR="006A54CD">
        <w:rPr>
          <w:rFonts w:ascii="Times New Roman" w:eastAsia="TimesNewRoman" w:hAnsi="Times New Roman"/>
          <w:sz w:val="24"/>
          <w:szCs w:val="24"/>
        </w:rPr>
        <w:t>ę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 </w:t>
      </w:r>
      <w:r w:rsidRPr="00E11979">
        <w:rPr>
          <w:rFonts w:ascii="Times New Roman" w:hAnsi="Times New Roman"/>
          <w:sz w:val="24"/>
          <w:szCs w:val="24"/>
        </w:rPr>
        <w:t>sam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ą jednostkę ZUT </w:t>
      </w:r>
      <w:r w:rsidRPr="00E11979">
        <w:rPr>
          <w:rFonts w:ascii="Times New Roman" w:hAnsi="Times New Roman"/>
          <w:sz w:val="24"/>
          <w:szCs w:val="24"/>
        </w:rPr>
        <w:t>lub jednostkę innej uczelni, posiadającą uprawnienia do prowadzenia kształcenia. Transfer punktów mo</w:t>
      </w:r>
      <w:r w:rsidRPr="00E11979">
        <w:rPr>
          <w:rFonts w:ascii="Times New Roman" w:eastAsia="TimesNewRoman" w:hAnsi="Times New Roman"/>
          <w:sz w:val="24"/>
          <w:szCs w:val="24"/>
        </w:rPr>
        <w:t>ż</w:t>
      </w:r>
      <w:r w:rsidRPr="00E11979">
        <w:rPr>
          <w:rFonts w:ascii="Times New Roman" w:hAnsi="Times New Roman"/>
          <w:sz w:val="24"/>
          <w:szCs w:val="24"/>
        </w:rPr>
        <w:t>e nast</w:t>
      </w:r>
      <w:r w:rsidRPr="00E11979">
        <w:rPr>
          <w:rFonts w:ascii="Times New Roman" w:eastAsia="TimesNewRoman" w:hAnsi="Times New Roman"/>
          <w:sz w:val="24"/>
          <w:szCs w:val="24"/>
        </w:rPr>
        <w:t>ą</w:t>
      </w:r>
      <w:r w:rsidRPr="00E11979">
        <w:rPr>
          <w:rFonts w:ascii="Times New Roman" w:hAnsi="Times New Roman"/>
          <w:sz w:val="24"/>
          <w:szCs w:val="24"/>
        </w:rPr>
        <w:t>pi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ć </w:t>
      </w:r>
      <w:r w:rsidRPr="00E11979">
        <w:rPr>
          <w:rFonts w:ascii="Times New Roman" w:hAnsi="Times New Roman"/>
          <w:sz w:val="24"/>
          <w:szCs w:val="24"/>
        </w:rPr>
        <w:t>tylko wtedy, kiedy jednostka w uczelni przyznaj</w:t>
      </w:r>
      <w:r w:rsidRPr="00E11979">
        <w:rPr>
          <w:rFonts w:ascii="Times New Roman" w:eastAsia="TimesNewRoman" w:hAnsi="Times New Roman"/>
          <w:sz w:val="24"/>
          <w:szCs w:val="24"/>
        </w:rPr>
        <w:t>ą</w:t>
      </w:r>
      <w:r w:rsidRPr="00E11979">
        <w:rPr>
          <w:rFonts w:ascii="Times New Roman" w:hAnsi="Times New Roman"/>
          <w:sz w:val="24"/>
          <w:szCs w:val="24"/>
        </w:rPr>
        <w:t xml:space="preserve">ca </w:t>
      </w:r>
      <w:r w:rsidR="000219A1">
        <w:rPr>
          <w:rFonts w:ascii="Times New Roman" w:hAnsi="Times New Roman"/>
          <w:sz w:val="24"/>
          <w:szCs w:val="24"/>
        </w:rPr>
        <w:t xml:space="preserve">efekty uczenia się </w:t>
      </w:r>
      <w:r w:rsidRPr="00E11979">
        <w:rPr>
          <w:rFonts w:ascii="Times New Roman" w:hAnsi="Times New Roman"/>
          <w:sz w:val="24"/>
          <w:szCs w:val="24"/>
        </w:rPr>
        <w:t>uzna te punkty i zwi</w:t>
      </w:r>
      <w:r w:rsidRPr="00E11979">
        <w:rPr>
          <w:rFonts w:ascii="Times New Roman" w:eastAsia="TimesNewRoman" w:hAnsi="Times New Roman"/>
          <w:sz w:val="24"/>
          <w:szCs w:val="24"/>
        </w:rPr>
        <w:t>ą</w:t>
      </w:r>
      <w:r w:rsidRPr="00E11979">
        <w:rPr>
          <w:rFonts w:ascii="Times New Roman" w:hAnsi="Times New Roman"/>
          <w:sz w:val="24"/>
          <w:szCs w:val="24"/>
        </w:rPr>
        <w:t>zane z nimi efekty uczenia się.</w:t>
      </w:r>
    </w:p>
    <w:p w14:paraId="50F01EDF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8. </w:t>
      </w:r>
      <w:r w:rsidRPr="00E11979">
        <w:rPr>
          <w:rFonts w:ascii="Times New Roman" w:hAnsi="Times New Roman"/>
          <w:sz w:val="24"/>
          <w:szCs w:val="24"/>
        </w:rPr>
        <w:tab/>
        <w:t>Warunki i tryb przenoszenia zaj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E11979">
        <w:rPr>
          <w:rFonts w:ascii="Times New Roman" w:hAnsi="Times New Roman"/>
          <w:sz w:val="24"/>
          <w:szCs w:val="24"/>
        </w:rPr>
        <w:t>zaliczonych przez studenta/doktoranta studiów doktoranckich muszą uwzględniać konieczno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E11979">
        <w:rPr>
          <w:rFonts w:ascii="Times New Roman" w:hAnsi="Times New Roman"/>
          <w:sz w:val="24"/>
          <w:szCs w:val="24"/>
        </w:rPr>
        <w:t xml:space="preserve">zapewnienia kontynuacji kształcenia. </w:t>
      </w:r>
    </w:p>
    <w:p w14:paraId="26DD3112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eastAsia="TimesNewRoman" w:hAnsi="Times New Roman"/>
          <w:sz w:val="24"/>
          <w:szCs w:val="24"/>
        </w:rPr>
        <w:t>9.</w:t>
      </w:r>
      <w:r w:rsidRPr="00E11979">
        <w:rPr>
          <w:rFonts w:ascii="Times New Roman" w:eastAsia="TimesNewRoman" w:hAnsi="Times New Roman"/>
          <w:sz w:val="24"/>
          <w:szCs w:val="24"/>
        </w:rPr>
        <w:tab/>
        <w:t xml:space="preserve">Zasady </w:t>
      </w:r>
      <w:r w:rsidRPr="00E11979">
        <w:rPr>
          <w:rFonts w:ascii="Times New Roman" w:hAnsi="Times New Roman"/>
          <w:sz w:val="24"/>
          <w:szCs w:val="24"/>
        </w:rPr>
        <w:t xml:space="preserve">uznawania efektów uczenia się i punktów ECTS powinny być uzgadniane </w:t>
      </w:r>
      <w:r w:rsidRPr="00E11979">
        <w:rPr>
          <w:rFonts w:ascii="Times New Roman" w:hAnsi="Times New Roman"/>
          <w:bCs/>
          <w:sz w:val="24"/>
          <w:szCs w:val="24"/>
        </w:rPr>
        <w:t>przed rozpoczęciem współpracy pomiędzy i</w:t>
      </w:r>
      <w:r w:rsidRPr="00E11979">
        <w:rPr>
          <w:rFonts w:ascii="Times New Roman" w:hAnsi="Times New Roman"/>
          <w:sz w:val="24"/>
          <w:szCs w:val="24"/>
        </w:rPr>
        <w:t>nstytucją przyjmującą a odpowiednią jednostką ZUT.</w:t>
      </w:r>
    </w:p>
    <w:p w14:paraId="0EB05423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10. </w:t>
      </w:r>
      <w:r w:rsidRPr="00E11979">
        <w:rPr>
          <w:rFonts w:ascii="Times New Roman" w:hAnsi="Times New Roman"/>
          <w:sz w:val="24"/>
          <w:szCs w:val="24"/>
        </w:rPr>
        <w:tab/>
        <w:t>Studentowi/doktorantowi przenosz</w:t>
      </w:r>
      <w:r w:rsidRPr="00E11979">
        <w:rPr>
          <w:rFonts w:ascii="Times New Roman" w:eastAsia="TimesNewRoman" w:hAnsi="Times New Roman"/>
          <w:sz w:val="24"/>
          <w:szCs w:val="24"/>
        </w:rPr>
        <w:t>ą</w:t>
      </w:r>
      <w:r w:rsidRPr="00E11979">
        <w:rPr>
          <w:rFonts w:ascii="Times New Roman" w:hAnsi="Times New Roman"/>
          <w:sz w:val="24"/>
          <w:szCs w:val="24"/>
        </w:rPr>
        <w:t>cemu efekty uczenia się osiągnięte poza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 </w:t>
      </w:r>
      <w:r w:rsidRPr="00E11979">
        <w:rPr>
          <w:rFonts w:ascii="Times New Roman" w:hAnsi="Times New Roman"/>
          <w:sz w:val="24"/>
          <w:szCs w:val="24"/>
        </w:rPr>
        <w:t>ZUT, w tym za granicą, zaj</w:t>
      </w:r>
      <w:r w:rsidRPr="00E11979">
        <w:rPr>
          <w:rFonts w:ascii="Times New Roman" w:eastAsia="TimesNewRoman" w:hAnsi="Times New Roman"/>
          <w:sz w:val="24"/>
          <w:szCs w:val="24"/>
        </w:rPr>
        <w:t>ę</w:t>
      </w:r>
      <w:r w:rsidRPr="00E11979">
        <w:rPr>
          <w:rFonts w:ascii="Times New Roman" w:hAnsi="Times New Roman"/>
          <w:sz w:val="24"/>
          <w:szCs w:val="24"/>
        </w:rPr>
        <w:t>cia te zalicza si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ę </w:t>
      </w:r>
      <w:r w:rsidRPr="00E11979">
        <w:rPr>
          <w:rFonts w:ascii="Times New Roman" w:hAnsi="Times New Roman"/>
          <w:sz w:val="24"/>
          <w:szCs w:val="24"/>
        </w:rPr>
        <w:t>do osi</w:t>
      </w:r>
      <w:r w:rsidRPr="00E11979">
        <w:rPr>
          <w:rFonts w:ascii="Times New Roman" w:eastAsia="TimesNewRoman" w:hAnsi="Times New Roman"/>
          <w:sz w:val="24"/>
          <w:szCs w:val="24"/>
        </w:rPr>
        <w:t>ą</w:t>
      </w:r>
      <w:r w:rsidRPr="00E11979">
        <w:rPr>
          <w:rFonts w:ascii="Times New Roman" w:hAnsi="Times New Roman"/>
          <w:sz w:val="24"/>
          <w:szCs w:val="24"/>
        </w:rPr>
        <w:t>gni</w:t>
      </w:r>
      <w:r w:rsidRPr="00E11979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E11979">
        <w:rPr>
          <w:rFonts w:ascii="Times New Roman" w:hAnsi="Times New Roman"/>
          <w:sz w:val="24"/>
          <w:szCs w:val="24"/>
        </w:rPr>
        <w:t>wyra</w:t>
      </w:r>
      <w:r w:rsidRPr="00E11979">
        <w:rPr>
          <w:rFonts w:ascii="Times New Roman" w:eastAsia="TimesNewRoman" w:hAnsi="Times New Roman"/>
          <w:sz w:val="24"/>
          <w:szCs w:val="24"/>
        </w:rPr>
        <w:t>ż</w:t>
      </w:r>
      <w:r w:rsidRPr="00E11979">
        <w:rPr>
          <w:rFonts w:ascii="Times New Roman" w:hAnsi="Times New Roman"/>
          <w:sz w:val="24"/>
          <w:szCs w:val="24"/>
        </w:rPr>
        <w:t>onych w punktach ECTS w ZUT.</w:t>
      </w:r>
    </w:p>
    <w:p w14:paraId="1D9878F7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11. </w:t>
      </w:r>
      <w:r w:rsidRPr="00E11979">
        <w:rPr>
          <w:rFonts w:ascii="Times New Roman" w:hAnsi="Times New Roman"/>
          <w:sz w:val="24"/>
          <w:szCs w:val="24"/>
        </w:rPr>
        <w:tab/>
        <w:t xml:space="preserve">Decyzję dotyczącą transferu punktów ECTS </w:t>
      </w:r>
      <w:r w:rsidR="00934F53">
        <w:rPr>
          <w:rFonts w:ascii="Times New Roman" w:hAnsi="Times New Roman"/>
          <w:sz w:val="24"/>
          <w:szCs w:val="24"/>
        </w:rPr>
        <w:t>podejmuje dziekan lub dyrektor S</w:t>
      </w:r>
      <w:r w:rsidRPr="00E11979">
        <w:rPr>
          <w:rFonts w:ascii="Times New Roman" w:hAnsi="Times New Roman"/>
          <w:sz w:val="24"/>
          <w:szCs w:val="24"/>
        </w:rPr>
        <w:t xml:space="preserve">zkoły </w:t>
      </w:r>
      <w:r w:rsidR="00934F5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>oktorskiej na podstawie wiarygodnych informacji na temat osiągniętych efektów uczenia się lub wyników zastosowanych metod pomiaru dydaktycznego i zasad ich potwierdzania.</w:t>
      </w:r>
    </w:p>
    <w:p w14:paraId="7D6562AF" w14:textId="7FFA315B" w:rsidR="00F214FC" w:rsidRPr="00C95C7B" w:rsidRDefault="00F214FC" w:rsidP="000219A1">
      <w:pPr>
        <w:pStyle w:val="Nag2"/>
        <w:numPr>
          <w:ilvl w:val="0"/>
          <w:numId w:val="0"/>
        </w:numPr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C95C7B">
        <w:rPr>
          <w:rFonts w:ascii="Times New Roman" w:hAnsi="Times New Roman"/>
          <w:sz w:val="24"/>
          <w:szCs w:val="24"/>
        </w:rPr>
        <w:t xml:space="preserve">12. </w:t>
      </w:r>
      <w:r w:rsidRPr="00C95C7B">
        <w:rPr>
          <w:rFonts w:ascii="Times New Roman" w:hAnsi="Times New Roman"/>
          <w:sz w:val="24"/>
          <w:szCs w:val="24"/>
        </w:rPr>
        <w:tab/>
      </w:r>
      <w:r w:rsidR="00C95C7B" w:rsidRPr="00C95C7B">
        <w:rPr>
          <w:rStyle w:val="Odwoanieprzypisudolnego"/>
          <w:rFonts w:ascii="Times New Roman" w:hAnsi="Times New Roman"/>
          <w:b/>
          <w:bCs/>
          <w:color w:val="FF0000"/>
          <w:sz w:val="24"/>
          <w:szCs w:val="24"/>
        </w:rPr>
        <w:footnoteReference w:id="2"/>
      </w:r>
      <w:r w:rsidR="00C95C7B" w:rsidRPr="00C95C7B">
        <w:rPr>
          <w:rFonts w:ascii="Times New Roman" w:hAnsi="Times New Roman"/>
          <w:spacing w:val="-6"/>
          <w:sz w:val="24"/>
          <w:szCs w:val="24"/>
        </w:rPr>
        <w:t>Dziekan wydziału powołuje wydziałowego koordynatora ECTS, który jest odpowiedzialny za</w:t>
      </w:r>
      <w:r w:rsidRPr="00C95C7B">
        <w:rPr>
          <w:rFonts w:ascii="Times New Roman" w:hAnsi="Times New Roman"/>
          <w:sz w:val="24"/>
          <w:szCs w:val="24"/>
        </w:rPr>
        <w:t>:</w:t>
      </w:r>
    </w:p>
    <w:p w14:paraId="3587D44D" w14:textId="34ABC63C" w:rsidR="00F214FC" w:rsidRPr="00E11979" w:rsidRDefault="00C95C7B" w:rsidP="00E710E7">
      <w:pPr>
        <w:pStyle w:val="Nag2"/>
        <w:numPr>
          <w:ilvl w:val="1"/>
          <w:numId w:val="6"/>
        </w:numPr>
        <w:tabs>
          <w:tab w:val="num" w:pos="426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bookmarkStart w:id="0" w:name="_Hlk18922738"/>
      <w:r w:rsidRPr="00F11CC5">
        <w:rPr>
          <w:rFonts w:ascii="Times New Roman" w:hAnsi="Times New Roman"/>
          <w:sz w:val="24"/>
          <w:szCs w:val="24"/>
        </w:rPr>
        <w:t>wprowadzanie oraz przestrzeganie zasad i procedur ECTS na wydziale</w:t>
      </w:r>
      <w:r w:rsidR="00F214FC" w:rsidRPr="00E11979">
        <w:rPr>
          <w:rFonts w:ascii="Times New Roman" w:hAnsi="Times New Roman"/>
          <w:sz w:val="24"/>
          <w:szCs w:val="24"/>
        </w:rPr>
        <w:t>,</w:t>
      </w:r>
    </w:p>
    <w:bookmarkEnd w:id="0"/>
    <w:p w14:paraId="36E86A36" w14:textId="40D9F5A3" w:rsidR="00F214FC" w:rsidRPr="00E11979" w:rsidRDefault="00C95C7B" w:rsidP="00E710E7">
      <w:pPr>
        <w:pStyle w:val="Nag2"/>
        <w:numPr>
          <w:ilvl w:val="1"/>
          <w:numId w:val="6"/>
        </w:numPr>
        <w:tabs>
          <w:tab w:val="num" w:pos="426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F11CC5">
        <w:rPr>
          <w:rFonts w:ascii="Times New Roman" w:hAnsi="Times New Roman"/>
          <w:sz w:val="24"/>
          <w:szCs w:val="24"/>
        </w:rPr>
        <w:t>udzielanie informacji studentom/doktorantom/słuchaczom oraz pracownikom uczelni nt. systemu ECTS na wydziale</w:t>
      </w:r>
      <w:r w:rsidR="00F214FC" w:rsidRPr="00E11979">
        <w:rPr>
          <w:rFonts w:ascii="Times New Roman" w:hAnsi="Times New Roman"/>
          <w:sz w:val="24"/>
          <w:szCs w:val="24"/>
        </w:rPr>
        <w:t>,</w:t>
      </w:r>
    </w:p>
    <w:p w14:paraId="0D3F6419" w14:textId="4DA7116E" w:rsidR="00F214FC" w:rsidRPr="00E11979" w:rsidRDefault="00C95C7B" w:rsidP="00E710E7">
      <w:pPr>
        <w:pStyle w:val="Nag2"/>
        <w:numPr>
          <w:ilvl w:val="1"/>
          <w:numId w:val="6"/>
        </w:numPr>
        <w:tabs>
          <w:tab w:val="num" w:pos="426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bookmarkStart w:id="1" w:name="_Hlk18922706"/>
      <w:r w:rsidRPr="00F11CC5">
        <w:rPr>
          <w:rFonts w:ascii="Times New Roman" w:hAnsi="Times New Roman"/>
          <w:sz w:val="24"/>
          <w:szCs w:val="24"/>
        </w:rPr>
        <w:t>monitorowanie rzeczywistego nakładu pracy studenta/doktoranta/słuchacza niezbędnego do uzyskania efektów uczenia się przypisanych do zajęć</w:t>
      </w:r>
      <w:r w:rsidR="00F214FC" w:rsidRPr="00E11979">
        <w:rPr>
          <w:rFonts w:ascii="Times New Roman" w:hAnsi="Times New Roman"/>
          <w:sz w:val="24"/>
          <w:szCs w:val="24"/>
        </w:rPr>
        <w:t>,</w:t>
      </w:r>
    </w:p>
    <w:bookmarkEnd w:id="1"/>
    <w:p w14:paraId="52DC7651" w14:textId="77777777" w:rsidR="00C95C7B" w:rsidRDefault="00C95C7B" w:rsidP="00E710E7">
      <w:pPr>
        <w:pStyle w:val="Nag2"/>
        <w:numPr>
          <w:ilvl w:val="1"/>
          <w:numId w:val="6"/>
        </w:numPr>
        <w:tabs>
          <w:tab w:val="num" w:pos="426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F11CC5">
        <w:rPr>
          <w:rFonts w:ascii="Times New Roman" w:hAnsi="Times New Roman"/>
          <w:sz w:val="24"/>
          <w:szCs w:val="24"/>
        </w:rPr>
        <w:t>opiniowanie przypisanych punktów ECTS do planów studiów wynikających z modyfikacji lub tworzenia nowych programów studiów na kierunku</w:t>
      </w:r>
      <w:r>
        <w:rPr>
          <w:rFonts w:ascii="Times New Roman" w:hAnsi="Times New Roman"/>
          <w:sz w:val="24"/>
          <w:szCs w:val="24"/>
        </w:rPr>
        <w:t>,</w:t>
      </w:r>
    </w:p>
    <w:p w14:paraId="53EFDBB0" w14:textId="1E92879D" w:rsidR="00F214FC" w:rsidRPr="00E11979" w:rsidRDefault="00C95C7B" w:rsidP="00E710E7">
      <w:pPr>
        <w:pStyle w:val="Nag2"/>
        <w:numPr>
          <w:ilvl w:val="1"/>
          <w:numId w:val="6"/>
        </w:numPr>
        <w:tabs>
          <w:tab w:val="num" w:pos="426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F11CC5">
        <w:rPr>
          <w:rFonts w:ascii="Times New Roman" w:hAnsi="Times New Roman"/>
          <w:sz w:val="24"/>
          <w:szCs w:val="24"/>
        </w:rPr>
        <w:t>informowanie komisji programowej, z powiadomieniem Wydziałowej Komisji ds. Jakości Kształcenia, o niezgodności przypisanych punktów ECTS z rzeczywistym nakładem pracy studenta/ doktoranta/słuchacza</w:t>
      </w:r>
      <w:r w:rsidR="00F214FC" w:rsidRPr="00E11979">
        <w:rPr>
          <w:rFonts w:ascii="Times New Roman" w:hAnsi="Times New Roman"/>
          <w:sz w:val="24"/>
          <w:szCs w:val="24"/>
        </w:rPr>
        <w:t>.</w:t>
      </w:r>
    </w:p>
    <w:p w14:paraId="33CBC927" w14:textId="3FEA652C" w:rsidR="00F214FC" w:rsidRDefault="00F214FC" w:rsidP="000219A1">
      <w:pPr>
        <w:pStyle w:val="Nag2"/>
        <w:numPr>
          <w:ilvl w:val="0"/>
          <w:numId w:val="0"/>
        </w:numPr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C95C7B">
        <w:rPr>
          <w:rFonts w:ascii="Times New Roman" w:hAnsi="Times New Roman"/>
          <w:sz w:val="24"/>
          <w:szCs w:val="24"/>
        </w:rPr>
        <w:t xml:space="preserve">13. </w:t>
      </w:r>
      <w:r w:rsidRPr="00C95C7B">
        <w:rPr>
          <w:rFonts w:ascii="Times New Roman" w:hAnsi="Times New Roman"/>
          <w:sz w:val="24"/>
          <w:szCs w:val="24"/>
        </w:rPr>
        <w:tab/>
      </w:r>
      <w:r w:rsidR="00C95C7B" w:rsidRPr="00C95C7B">
        <w:rPr>
          <w:rStyle w:val="Odwoanieprzypisudolnego"/>
          <w:rFonts w:ascii="Times New Roman" w:hAnsi="Times New Roman"/>
          <w:b/>
          <w:bCs/>
          <w:color w:val="FF0000"/>
          <w:sz w:val="24"/>
          <w:szCs w:val="24"/>
        </w:rPr>
        <w:footnoteReference w:id="3"/>
      </w:r>
      <w:r w:rsidR="00C95C7B" w:rsidRPr="00C95C7B">
        <w:rPr>
          <w:rFonts w:ascii="Times New Roman" w:hAnsi="Times New Roman"/>
          <w:sz w:val="24"/>
          <w:szCs w:val="24"/>
        </w:rPr>
        <w:t>Rektor, na wniosek prorektora ds. kształcenia, powołuje uczelnianego koordynatora ECTS, który</w:t>
      </w:r>
      <w:r w:rsidR="00C95C7B" w:rsidRPr="00C95C7B">
        <w:rPr>
          <w:rFonts w:ascii="Times New Roman" w:hAnsi="Times New Roman"/>
          <w:sz w:val="24"/>
          <w:szCs w:val="24"/>
        </w:rPr>
        <w:t>:</w:t>
      </w:r>
    </w:p>
    <w:p w14:paraId="4AEB5EB8" w14:textId="30CD9B63" w:rsidR="00C95C7B" w:rsidRDefault="00C95C7B" w:rsidP="00C95C7B">
      <w:pPr>
        <w:pStyle w:val="Nag2"/>
        <w:numPr>
          <w:ilvl w:val="0"/>
          <w:numId w:val="38"/>
        </w:numPr>
        <w:spacing w:before="0"/>
        <w:ind w:left="697" w:hanging="357"/>
        <w:rPr>
          <w:rFonts w:ascii="Times New Roman" w:hAnsi="Times New Roman"/>
          <w:sz w:val="24"/>
          <w:szCs w:val="24"/>
        </w:rPr>
      </w:pPr>
      <w:r w:rsidRPr="00F11CC5">
        <w:rPr>
          <w:rFonts w:ascii="Times New Roman" w:hAnsi="Times New Roman"/>
          <w:sz w:val="24"/>
          <w:szCs w:val="24"/>
        </w:rPr>
        <w:t>przy współpracy z wydziałowymi koordynatorami ECTS opracowuje jednolite wytyczne systemu ECTS</w:t>
      </w:r>
      <w:r>
        <w:rPr>
          <w:rFonts w:ascii="Times New Roman" w:hAnsi="Times New Roman"/>
          <w:sz w:val="24"/>
          <w:szCs w:val="24"/>
        </w:rPr>
        <w:t>,</w:t>
      </w:r>
    </w:p>
    <w:p w14:paraId="5ACEE4E1" w14:textId="1F5CEEEA" w:rsidR="00C95C7B" w:rsidRDefault="00C95C7B" w:rsidP="00C95C7B">
      <w:pPr>
        <w:pStyle w:val="Nag2"/>
        <w:numPr>
          <w:ilvl w:val="0"/>
          <w:numId w:val="38"/>
        </w:numPr>
        <w:spacing w:before="0"/>
        <w:ind w:left="697" w:hanging="357"/>
        <w:rPr>
          <w:rFonts w:ascii="Times New Roman" w:hAnsi="Times New Roman"/>
          <w:sz w:val="24"/>
          <w:szCs w:val="24"/>
        </w:rPr>
      </w:pPr>
      <w:r w:rsidRPr="00F11CC5">
        <w:rPr>
          <w:rFonts w:ascii="Times New Roman" w:hAnsi="Times New Roman"/>
          <w:sz w:val="24"/>
          <w:szCs w:val="24"/>
        </w:rPr>
        <w:t>nadzoruje jego prawidłowe funkcjonowanie w uczelni</w:t>
      </w:r>
      <w:r>
        <w:rPr>
          <w:rFonts w:ascii="Times New Roman" w:hAnsi="Times New Roman"/>
          <w:sz w:val="24"/>
          <w:szCs w:val="24"/>
        </w:rPr>
        <w:t>,</w:t>
      </w:r>
    </w:p>
    <w:p w14:paraId="4B463DEE" w14:textId="4990500A" w:rsidR="00C95C7B" w:rsidRPr="00C95C7B" w:rsidRDefault="00C95C7B" w:rsidP="00C95C7B">
      <w:pPr>
        <w:pStyle w:val="Nag2"/>
        <w:numPr>
          <w:ilvl w:val="0"/>
          <w:numId w:val="38"/>
        </w:numPr>
        <w:spacing w:before="0"/>
        <w:ind w:left="697" w:hanging="357"/>
        <w:rPr>
          <w:rFonts w:ascii="Times New Roman" w:hAnsi="Times New Roman"/>
          <w:sz w:val="24"/>
          <w:szCs w:val="24"/>
        </w:rPr>
      </w:pPr>
      <w:r w:rsidRPr="00885294">
        <w:rPr>
          <w:rFonts w:ascii="Times New Roman" w:hAnsi="Times New Roman"/>
          <w:spacing w:val="-6"/>
          <w:sz w:val="24"/>
          <w:szCs w:val="24"/>
        </w:rPr>
        <w:t>na wniosek Senackiej komisji ds. dydaktyki opiniuje przypisane punkty ECTS do planów studiów wynikających z modyfikacji lub tworzenia nowych programów studiów na kierunku</w:t>
      </w:r>
      <w:r>
        <w:rPr>
          <w:rFonts w:ascii="Times New Roman" w:hAnsi="Times New Roman"/>
          <w:spacing w:val="-6"/>
          <w:sz w:val="24"/>
          <w:szCs w:val="24"/>
        </w:rPr>
        <w:t>,</w:t>
      </w:r>
    </w:p>
    <w:p w14:paraId="405B771C" w14:textId="7313211E" w:rsidR="00C95C7B" w:rsidRPr="00C95C7B" w:rsidRDefault="00C95C7B" w:rsidP="00C95C7B">
      <w:pPr>
        <w:pStyle w:val="Nag2"/>
        <w:numPr>
          <w:ilvl w:val="0"/>
          <w:numId w:val="38"/>
        </w:numPr>
        <w:spacing w:before="0"/>
        <w:ind w:left="697" w:hanging="357"/>
        <w:rPr>
          <w:rFonts w:ascii="Times New Roman" w:hAnsi="Times New Roman"/>
          <w:sz w:val="24"/>
          <w:szCs w:val="24"/>
        </w:rPr>
      </w:pPr>
      <w:r w:rsidRPr="00F11CC5">
        <w:rPr>
          <w:rFonts w:ascii="Times New Roman" w:hAnsi="Times New Roman"/>
          <w:sz w:val="24"/>
          <w:szCs w:val="24"/>
        </w:rPr>
        <w:t>opiniuje odwołania studenta/ doktoranta od decyzji o nieuznaniu efektów uczenia się uzyskanych poza macierzystą jednostką</w:t>
      </w:r>
      <w:r>
        <w:rPr>
          <w:rFonts w:ascii="Times New Roman" w:hAnsi="Times New Roman"/>
          <w:sz w:val="24"/>
          <w:szCs w:val="24"/>
        </w:rPr>
        <w:t>.</w:t>
      </w:r>
    </w:p>
    <w:p w14:paraId="2BF0AB52" w14:textId="77777777" w:rsidR="00F214FC" w:rsidRPr="00E11979" w:rsidRDefault="00EC26D3" w:rsidP="000219A1">
      <w:pPr>
        <w:pStyle w:val="Nag2"/>
        <w:numPr>
          <w:ilvl w:val="0"/>
          <w:numId w:val="0"/>
        </w:numPr>
        <w:spacing w:before="60"/>
        <w:ind w:left="341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 W S</w:t>
      </w:r>
      <w:r w:rsidR="00F214FC" w:rsidRPr="00E11979">
        <w:rPr>
          <w:rFonts w:ascii="Times New Roman" w:hAnsi="Times New Roman"/>
          <w:sz w:val="24"/>
          <w:szCs w:val="24"/>
        </w:rPr>
        <w:t xml:space="preserve">zkole </w:t>
      </w:r>
      <w:r>
        <w:rPr>
          <w:rFonts w:ascii="Times New Roman" w:hAnsi="Times New Roman"/>
          <w:sz w:val="24"/>
          <w:szCs w:val="24"/>
        </w:rPr>
        <w:t>D</w:t>
      </w:r>
      <w:r w:rsidR="00F214FC" w:rsidRPr="00E11979">
        <w:rPr>
          <w:rFonts w:ascii="Times New Roman" w:hAnsi="Times New Roman"/>
          <w:sz w:val="24"/>
          <w:szCs w:val="24"/>
        </w:rPr>
        <w:t xml:space="preserve">oktorskiej rada </w:t>
      </w:r>
      <w:r>
        <w:rPr>
          <w:rFonts w:ascii="Times New Roman" w:hAnsi="Times New Roman"/>
          <w:sz w:val="24"/>
          <w:szCs w:val="24"/>
        </w:rPr>
        <w:t>S</w:t>
      </w:r>
      <w:r w:rsidR="00F214FC" w:rsidRPr="00E11979">
        <w:rPr>
          <w:rFonts w:ascii="Times New Roman" w:hAnsi="Times New Roman"/>
          <w:sz w:val="24"/>
          <w:szCs w:val="24"/>
        </w:rPr>
        <w:t>zkoły jest odpowiedzialna za:</w:t>
      </w:r>
    </w:p>
    <w:p w14:paraId="4AE92D93" w14:textId="77777777" w:rsidR="00F214FC" w:rsidRPr="00E11979" w:rsidRDefault="00F214FC" w:rsidP="008B7020">
      <w:pPr>
        <w:pStyle w:val="Nag2"/>
        <w:numPr>
          <w:ilvl w:val="1"/>
          <w:numId w:val="6"/>
        </w:numPr>
        <w:tabs>
          <w:tab w:val="num" w:pos="426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wprowadzanie oraz przestrzeganie </w:t>
      </w:r>
      <w:r w:rsidR="00EC26D3">
        <w:rPr>
          <w:rFonts w:ascii="Times New Roman" w:hAnsi="Times New Roman"/>
          <w:sz w:val="24"/>
          <w:szCs w:val="24"/>
        </w:rPr>
        <w:t>w S</w:t>
      </w:r>
      <w:r w:rsidR="000219A1">
        <w:rPr>
          <w:rFonts w:ascii="Times New Roman" w:hAnsi="Times New Roman"/>
          <w:sz w:val="24"/>
          <w:szCs w:val="24"/>
        </w:rPr>
        <w:t>zkole procedur ECTS</w:t>
      </w:r>
      <w:r w:rsidRPr="00E11979">
        <w:rPr>
          <w:rFonts w:ascii="Times New Roman" w:hAnsi="Times New Roman"/>
          <w:sz w:val="24"/>
          <w:szCs w:val="24"/>
        </w:rPr>
        <w:t>,</w:t>
      </w:r>
    </w:p>
    <w:p w14:paraId="6E863080" w14:textId="77777777" w:rsidR="00F214FC" w:rsidRPr="00E11979" w:rsidRDefault="00F214FC" w:rsidP="00B67B49">
      <w:pPr>
        <w:pStyle w:val="Nag2"/>
        <w:numPr>
          <w:ilvl w:val="1"/>
          <w:numId w:val="6"/>
        </w:numPr>
        <w:tabs>
          <w:tab w:val="num" w:pos="426"/>
        </w:tabs>
        <w:spacing w:before="0"/>
        <w:ind w:left="68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>monitorowanie rzeczywistego nakładu pracy doktoranta niezbędnego do uzyskania efektów uczenia się przypisanych do zajęć.</w:t>
      </w:r>
    </w:p>
    <w:p w14:paraId="2CFF7F02" w14:textId="77777777" w:rsidR="00F214FC" w:rsidRPr="00E11979" w:rsidRDefault="00F214FC" w:rsidP="00921E47">
      <w:pPr>
        <w:pStyle w:val="Tekstpodstawowy"/>
        <w:jc w:val="center"/>
        <w:rPr>
          <w:b/>
          <w:bCs/>
        </w:rPr>
      </w:pPr>
      <w:r w:rsidRPr="00E11979">
        <w:rPr>
          <w:b/>
          <w:szCs w:val="24"/>
        </w:rPr>
        <w:t xml:space="preserve">§ </w:t>
      </w:r>
      <w:r w:rsidRPr="00E11979">
        <w:rPr>
          <w:b/>
          <w:bCs/>
        </w:rPr>
        <w:t>3.</w:t>
      </w:r>
    </w:p>
    <w:p w14:paraId="60B847C4" w14:textId="77777777" w:rsidR="00F214FC" w:rsidRPr="00E11979" w:rsidRDefault="00F214FC" w:rsidP="00EC26D3">
      <w:pPr>
        <w:pStyle w:val="Tekstpodstawowy"/>
        <w:spacing w:before="60"/>
        <w:jc w:val="center"/>
        <w:rPr>
          <w:b/>
          <w:bCs/>
        </w:rPr>
      </w:pPr>
      <w:r w:rsidRPr="00E11979">
        <w:rPr>
          <w:b/>
          <w:bCs/>
        </w:rPr>
        <w:t>III</w:t>
      </w:r>
      <w:r w:rsidRPr="00E11979">
        <w:rPr>
          <w:b/>
          <w:bCs/>
        </w:rPr>
        <w:tab/>
        <w:t>Tryb uznawania efektów uczenia się uzyskanych poza ZUT</w:t>
      </w:r>
    </w:p>
    <w:p w14:paraId="18A61474" w14:textId="77777777" w:rsidR="00F214FC" w:rsidRPr="00E11979" w:rsidRDefault="00F214FC" w:rsidP="000219A1">
      <w:pPr>
        <w:pStyle w:val="Nag2"/>
        <w:numPr>
          <w:ilvl w:val="0"/>
          <w:numId w:val="0"/>
        </w:numPr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1. </w:t>
      </w:r>
      <w:r w:rsidRPr="00E11979">
        <w:rPr>
          <w:rFonts w:ascii="Times New Roman" w:hAnsi="Times New Roman"/>
          <w:sz w:val="24"/>
          <w:szCs w:val="24"/>
        </w:rPr>
        <w:tab/>
        <w:t xml:space="preserve">Na podstawie umów o współpracy lub porozumień zawartych w ramach międzynarodowych i krajowych programów dydaktycznych (np. programy edukacyjne komisji europejskiej, program </w:t>
      </w:r>
      <w:proofErr w:type="spellStart"/>
      <w:r w:rsidRPr="00E11979">
        <w:rPr>
          <w:rFonts w:ascii="Times New Roman" w:hAnsi="Times New Roman"/>
          <w:sz w:val="24"/>
          <w:szCs w:val="24"/>
        </w:rPr>
        <w:t>Mostech</w:t>
      </w:r>
      <w:proofErr w:type="spellEnd"/>
      <w:r w:rsidRPr="00E11979">
        <w:rPr>
          <w:rFonts w:ascii="Times New Roman" w:hAnsi="Times New Roman"/>
          <w:sz w:val="24"/>
          <w:szCs w:val="24"/>
        </w:rPr>
        <w:t xml:space="preserve">, Mostar), oraz wewnętrznych uregulowań (Regulamin studiów </w:t>
      </w:r>
      <w:r w:rsidRPr="00E11979">
        <w:rPr>
          <w:rFonts w:ascii="Times New Roman" w:hAnsi="Times New Roman"/>
          <w:spacing w:val="-4"/>
          <w:sz w:val="24"/>
          <w:szCs w:val="24"/>
        </w:rPr>
        <w:t>ZUT, Regulamin studiów doktoranckich ZUT, Regulamin szkoły doktorskiej ZUT) studentowi/</w:t>
      </w:r>
      <w:r w:rsidRPr="00E11979">
        <w:rPr>
          <w:rFonts w:ascii="Times New Roman" w:hAnsi="Times New Roman"/>
          <w:sz w:val="24"/>
          <w:szCs w:val="24"/>
        </w:rPr>
        <w:t>doktorantowi odbywającemu część studiów poza ZUT przysługuje prawo do uznania potwi</w:t>
      </w:r>
      <w:r w:rsidR="000219A1">
        <w:rPr>
          <w:rFonts w:ascii="Times New Roman" w:hAnsi="Times New Roman"/>
          <w:sz w:val="24"/>
          <w:szCs w:val="24"/>
        </w:rPr>
        <w:t>erdzonych efektów uczenia się w </w:t>
      </w:r>
      <w:r w:rsidRPr="00E11979">
        <w:rPr>
          <w:rFonts w:ascii="Times New Roman" w:hAnsi="Times New Roman"/>
          <w:sz w:val="24"/>
          <w:szCs w:val="24"/>
        </w:rPr>
        <w:t>instytucji przyjmującej wyrażonych w punktach ECTS i ocenach.</w:t>
      </w:r>
    </w:p>
    <w:p w14:paraId="366B6F59" w14:textId="77777777" w:rsidR="00F214FC" w:rsidRPr="00E11979" w:rsidRDefault="000219A1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Regulamin studiów ZUT, R</w:t>
      </w:r>
      <w:r w:rsidR="00F214FC" w:rsidRPr="00E11979">
        <w:rPr>
          <w:rFonts w:ascii="Times New Roman" w:hAnsi="Times New Roman"/>
          <w:sz w:val="24"/>
          <w:szCs w:val="24"/>
        </w:rPr>
        <w:t xml:space="preserve">egulamin studiów doktoranckich ZUT oraz </w:t>
      </w:r>
      <w:r w:rsidR="00F214FC" w:rsidRPr="00E11979">
        <w:rPr>
          <w:rFonts w:ascii="Times New Roman" w:hAnsi="Times New Roman"/>
          <w:spacing w:val="-4"/>
          <w:sz w:val="24"/>
          <w:szCs w:val="24"/>
        </w:rPr>
        <w:t>Regulamin szkoły doktorskiej ZUT</w:t>
      </w:r>
      <w:r w:rsidR="00F214FC" w:rsidRPr="00E11979">
        <w:rPr>
          <w:rFonts w:ascii="Times New Roman" w:hAnsi="Times New Roman"/>
          <w:sz w:val="24"/>
          <w:szCs w:val="24"/>
        </w:rPr>
        <w:t xml:space="preserve"> uwzględnia</w:t>
      </w:r>
      <w:r w:rsidR="000F718D">
        <w:rPr>
          <w:rFonts w:ascii="Times New Roman" w:hAnsi="Times New Roman"/>
          <w:sz w:val="24"/>
          <w:szCs w:val="24"/>
        </w:rPr>
        <w:t>ją</w:t>
      </w:r>
      <w:r w:rsidR="00F214FC" w:rsidRPr="00E11979">
        <w:rPr>
          <w:rFonts w:ascii="Times New Roman" w:hAnsi="Times New Roman"/>
          <w:sz w:val="24"/>
          <w:szCs w:val="24"/>
        </w:rPr>
        <w:t xml:space="preserve"> przenoszenie i uznawanie efektów uczenia się uzyskanych przez </w:t>
      </w:r>
      <w:r w:rsidR="00F214FC" w:rsidRPr="00E11979">
        <w:rPr>
          <w:rFonts w:ascii="Times New Roman" w:hAnsi="Times New Roman"/>
          <w:sz w:val="24"/>
          <w:szCs w:val="24"/>
        </w:rPr>
        <w:lastRenderedPageBreak/>
        <w:t>studenta/doktoranta w jednostce organizacyjnej ZUT lub poza macierzystą uczelnią</w:t>
      </w:r>
      <w:r w:rsidR="00F214FC" w:rsidRPr="00E11979">
        <w:t xml:space="preserve">, </w:t>
      </w:r>
      <w:r w:rsidR="00F214FC" w:rsidRPr="00E11979">
        <w:rPr>
          <w:rFonts w:ascii="Times New Roman" w:hAnsi="Times New Roman"/>
          <w:sz w:val="24"/>
          <w:szCs w:val="24"/>
        </w:rPr>
        <w:t>zgodnie z</w:t>
      </w:r>
      <w:r w:rsidR="000F718D">
        <w:rPr>
          <w:rFonts w:ascii="Times New Roman" w:hAnsi="Times New Roman"/>
          <w:sz w:val="24"/>
          <w:szCs w:val="24"/>
        </w:rPr>
        <w:t> </w:t>
      </w:r>
      <w:r w:rsidR="00F214FC" w:rsidRPr="00E11979">
        <w:rPr>
          <w:rFonts w:ascii="Times New Roman" w:hAnsi="Times New Roman"/>
          <w:sz w:val="24"/>
          <w:szCs w:val="24"/>
        </w:rPr>
        <w:t>zasadami systemu przenoszenia osiągnięć. W ZUT uznaje się również okresy studiów w</w:t>
      </w:r>
      <w:r w:rsidR="000F718D">
        <w:rPr>
          <w:rFonts w:ascii="Times New Roman" w:hAnsi="Times New Roman"/>
          <w:sz w:val="24"/>
          <w:szCs w:val="24"/>
        </w:rPr>
        <w:t> </w:t>
      </w:r>
      <w:r w:rsidR="00F214FC" w:rsidRPr="00E11979">
        <w:rPr>
          <w:rFonts w:ascii="Times New Roman" w:hAnsi="Times New Roman"/>
          <w:sz w:val="24"/>
          <w:szCs w:val="24"/>
        </w:rPr>
        <w:t>instytucjach przyjmujących niestosujących systemu ECTS. W takim przypadku dziekan wydziału, na którym realizowane są studia,</w:t>
      </w:r>
      <w:r w:rsidR="00F214FC" w:rsidRPr="00E11979">
        <w:rPr>
          <w:rFonts w:ascii="Times New Roman" w:hAnsi="Times New Roman"/>
          <w:b/>
          <w:sz w:val="24"/>
          <w:szCs w:val="24"/>
        </w:rPr>
        <w:t xml:space="preserve"> </w:t>
      </w:r>
      <w:r w:rsidR="001C25D2">
        <w:rPr>
          <w:rFonts w:ascii="Times New Roman" w:hAnsi="Times New Roman"/>
          <w:sz w:val="24"/>
          <w:szCs w:val="24"/>
        </w:rPr>
        <w:t>kierownik studiów doktoranckich</w:t>
      </w:r>
      <w:r w:rsidR="00934F53">
        <w:rPr>
          <w:rFonts w:ascii="Times New Roman" w:hAnsi="Times New Roman"/>
          <w:sz w:val="24"/>
          <w:szCs w:val="24"/>
        </w:rPr>
        <w:t>/dyrektor S</w:t>
      </w:r>
      <w:r w:rsidR="00F214FC" w:rsidRPr="00E11979">
        <w:rPr>
          <w:rFonts w:ascii="Times New Roman" w:hAnsi="Times New Roman"/>
          <w:sz w:val="24"/>
          <w:szCs w:val="24"/>
        </w:rPr>
        <w:t xml:space="preserve">zkoły </w:t>
      </w:r>
      <w:r w:rsidR="00934F53">
        <w:rPr>
          <w:rFonts w:ascii="Times New Roman" w:hAnsi="Times New Roman"/>
          <w:sz w:val="24"/>
          <w:szCs w:val="24"/>
        </w:rPr>
        <w:t>D</w:t>
      </w:r>
      <w:r w:rsidR="00F214FC" w:rsidRPr="00E11979">
        <w:rPr>
          <w:rFonts w:ascii="Times New Roman" w:hAnsi="Times New Roman"/>
          <w:sz w:val="24"/>
          <w:szCs w:val="24"/>
        </w:rPr>
        <w:t xml:space="preserve">oktorskiej dokonuje analizy osiągniętych </w:t>
      </w:r>
      <w:r w:rsidR="00F214FC" w:rsidRPr="00E11979">
        <w:rPr>
          <w:rFonts w:ascii="Times New Roman" w:hAnsi="Times New Roman"/>
          <w:spacing w:val="-4"/>
          <w:sz w:val="24"/>
          <w:szCs w:val="24"/>
        </w:rPr>
        <w:t>przez studenta/doktoranta efektów uczenia się i przyznaje mu odpowiednią</w:t>
      </w:r>
      <w:r w:rsidR="00F214FC" w:rsidRPr="00E11979">
        <w:rPr>
          <w:rFonts w:ascii="Times New Roman" w:hAnsi="Times New Roman"/>
          <w:sz w:val="24"/>
          <w:szCs w:val="24"/>
        </w:rPr>
        <w:t xml:space="preserve"> liczbę punktów ECTS. </w:t>
      </w:r>
    </w:p>
    <w:p w14:paraId="529B6E91" w14:textId="77777777" w:rsidR="00F214FC" w:rsidRPr="00E11979" w:rsidRDefault="00F214FC" w:rsidP="000219A1">
      <w:pPr>
        <w:pStyle w:val="Nag2"/>
        <w:keepLines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3. </w:t>
      </w:r>
      <w:r w:rsidRPr="00E11979">
        <w:rPr>
          <w:rFonts w:ascii="Times New Roman" w:hAnsi="Times New Roman"/>
          <w:sz w:val="24"/>
          <w:szCs w:val="24"/>
        </w:rPr>
        <w:tab/>
        <w:t xml:space="preserve">Student zobowiązany jest </w:t>
      </w:r>
      <w:bookmarkStart w:id="2" w:name="_Hlk18581879"/>
      <w:r w:rsidRPr="00E11979">
        <w:rPr>
          <w:rFonts w:ascii="Times New Roman" w:hAnsi="Times New Roman"/>
          <w:sz w:val="24"/>
          <w:szCs w:val="24"/>
        </w:rPr>
        <w:t xml:space="preserve">przed wyjazdem do uzgodnienia programu realizowanego w instytucji </w:t>
      </w:r>
      <w:r w:rsidRPr="001C25D2">
        <w:rPr>
          <w:rFonts w:ascii="Times New Roman" w:hAnsi="Times New Roman"/>
          <w:spacing w:val="-2"/>
          <w:sz w:val="24"/>
          <w:szCs w:val="24"/>
        </w:rPr>
        <w:t>przyjmującej z</w:t>
      </w:r>
      <w:bookmarkEnd w:id="2"/>
      <w:r w:rsidRPr="001C25D2">
        <w:rPr>
          <w:rFonts w:ascii="Times New Roman" w:hAnsi="Times New Roman"/>
          <w:spacing w:val="-2"/>
          <w:sz w:val="24"/>
          <w:szCs w:val="24"/>
        </w:rPr>
        <w:t xml:space="preserve"> właściwym dla danego kierunku studiów pełnomocnikiem dziekana ds. współpracy</w:t>
      </w:r>
      <w:r w:rsidRPr="00E11979">
        <w:rPr>
          <w:rFonts w:ascii="Times New Roman" w:hAnsi="Times New Roman"/>
          <w:sz w:val="24"/>
          <w:szCs w:val="24"/>
        </w:rPr>
        <w:t xml:space="preserve"> </w:t>
      </w:r>
      <w:r w:rsidRPr="0015063D">
        <w:rPr>
          <w:rFonts w:ascii="Times New Roman" w:hAnsi="Times New Roman"/>
          <w:spacing w:val="-2"/>
          <w:sz w:val="24"/>
          <w:szCs w:val="24"/>
        </w:rPr>
        <w:t>z zagranicą i uzyskania pisemnej akceptacji dziekana. Doktorant zobowiązany jest przed wyjazdem do uzgodnienia programu realizowanego w instytucji przyjmującej z</w:t>
      </w:r>
      <w:r w:rsidR="000F718D" w:rsidRPr="0015063D">
        <w:rPr>
          <w:rFonts w:ascii="Times New Roman" w:hAnsi="Times New Roman"/>
          <w:spacing w:val="-2"/>
          <w:sz w:val="24"/>
          <w:szCs w:val="24"/>
        </w:rPr>
        <w:t> </w:t>
      </w:r>
      <w:r w:rsidRPr="0015063D">
        <w:rPr>
          <w:rFonts w:ascii="Times New Roman" w:hAnsi="Times New Roman"/>
          <w:spacing w:val="-2"/>
          <w:sz w:val="24"/>
          <w:szCs w:val="24"/>
        </w:rPr>
        <w:t>kierownikiem</w:t>
      </w:r>
      <w:r w:rsidRPr="00E11979">
        <w:rPr>
          <w:rFonts w:ascii="Times New Roman" w:hAnsi="Times New Roman"/>
          <w:sz w:val="24"/>
          <w:szCs w:val="24"/>
        </w:rPr>
        <w:t xml:space="preserve"> studiów doktoranckich/</w:t>
      </w:r>
      <w:r w:rsidR="00934F5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 xml:space="preserve">yrektorem </w:t>
      </w:r>
      <w:r w:rsidR="00934F53">
        <w:rPr>
          <w:rFonts w:ascii="Times New Roman" w:hAnsi="Times New Roman"/>
          <w:sz w:val="24"/>
          <w:szCs w:val="24"/>
        </w:rPr>
        <w:t>S</w:t>
      </w:r>
      <w:r w:rsidRPr="00E11979">
        <w:rPr>
          <w:rFonts w:ascii="Times New Roman" w:hAnsi="Times New Roman"/>
          <w:sz w:val="24"/>
          <w:szCs w:val="24"/>
        </w:rPr>
        <w:t xml:space="preserve">zkoły </w:t>
      </w:r>
      <w:r w:rsidR="00934F5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 xml:space="preserve">oktorskiej i uzyskania jego pisemnej zgody.  </w:t>
      </w:r>
    </w:p>
    <w:p w14:paraId="2FED8439" w14:textId="77777777" w:rsidR="00F214FC" w:rsidRPr="00E11979" w:rsidRDefault="00F214FC" w:rsidP="000219A1">
      <w:pPr>
        <w:pStyle w:val="Nag2"/>
        <w:keepLines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pacing w:val="-2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>4.</w:t>
      </w:r>
      <w:r w:rsidRPr="00E11979">
        <w:rPr>
          <w:rFonts w:ascii="Times New Roman" w:hAnsi="Times New Roman"/>
          <w:sz w:val="24"/>
          <w:szCs w:val="24"/>
        </w:rPr>
        <w:tab/>
        <w:t xml:space="preserve">Uzgodniony program w formie wypełnionego czytelnie w języku wykładowym instytucji </w:t>
      </w:r>
      <w:r w:rsidR="00934F53">
        <w:rPr>
          <w:rFonts w:ascii="Times New Roman" w:hAnsi="Times New Roman"/>
          <w:spacing w:val="-2"/>
          <w:sz w:val="24"/>
          <w:szCs w:val="24"/>
        </w:rPr>
        <w:t xml:space="preserve">przyjmującej, tzw. </w:t>
      </w:r>
      <w:r w:rsidRPr="00E11979">
        <w:rPr>
          <w:rFonts w:ascii="Times New Roman" w:hAnsi="Times New Roman"/>
          <w:spacing w:val="-2"/>
          <w:sz w:val="24"/>
          <w:szCs w:val="24"/>
        </w:rPr>
        <w:t xml:space="preserve">Porozumienia o programie zajęć („Learning Agreement”, zwanym dalej </w:t>
      </w:r>
      <w:r w:rsidR="00934F53">
        <w:rPr>
          <w:rFonts w:ascii="Times New Roman" w:hAnsi="Times New Roman"/>
          <w:spacing w:val="-2"/>
          <w:sz w:val="24"/>
          <w:szCs w:val="24"/>
        </w:rPr>
        <w:t>„</w:t>
      </w:r>
      <w:r w:rsidRPr="00E11979">
        <w:rPr>
          <w:rFonts w:ascii="Times New Roman" w:hAnsi="Times New Roman"/>
          <w:spacing w:val="-2"/>
          <w:sz w:val="24"/>
          <w:szCs w:val="24"/>
        </w:rPr>
        <w:t>LA</w:t>
      </w:r>
      <w:r w:rsidR="00934F53">
        <w:rPr>
          <w:rFonts w:ascii="Times New Roman" w:hAnsi="Times New Roman"/>
          <w:spacing w:val="-2"/>
          <w:sz w:val="24"/>
          <w:szCs w:val="24"/>
        </w:rPr>
        <w:t>”</w:t>
      </w:r>
      <w:r w:rsidRPr="00E11979">
        <w:rPr>
          <w:rFonts w:ascii="Times New Roman" w:hAnsi="Times New Roman"/>
          <w:spacing w:val="-2"/>
          <w:sz w:val="24"/>
          <w:szCs w:val="24"/>
        </w:rPr>
        <w:t>),</w:t>
      </w:r>
      <w:r w:rsidRPr="00E11979">
        <w:rPr>
          <w:rFonts w:ascii="Times New Roman" w:hAnsi="Times New Roman"/>
          <w:sz w:val="24"/>
          <w:szCs w:val="24"/>
        </w:rPr>
        <w:t xml:space="preserve"> </w:t>
      </w:r>
      <w:r w:rsidRPr="00E11979">
        <w:rPr>
          <w:rFonts w:ascii="Times New Roman" w:hAnsi="Times New Roman"/>
          <w:spacing w:val="-2"/>
          <w:sz w:val="24"/>
          <w:szCs w:val="24"/>
        </w:rPr>
        <w:t>podpisywany jest w 3 egzemplarzach przez studenta/doktoranta, dziekana/kierownika s</w:t>
      </w:r>
      <w:r w:rsidR="00934F53">
        <w:rPr>
          <w:rFonts w:ascii="Times New Roman" w:hAnsi="Times New Roman"/>
          <w:spacing w:val="-2"/>
          <w:sz w:val="24"/>
          <w:szCs w:val="24"/>
        </w:rPr>
        <w:t>tudiów doktoranckich/dyrektora S</w:t>
      </w:r>
      <w:r w:rsidRPr="00E11979">
        <w:rPr>
          <w:rFonts w:ascii="Times New Roman" w:hAnsi="Times New Roman"/>
          <w:spacing w:val="-2"/>
          <w:sz w:val="24"/>
          <w:szCs w:val="24"/>
        </w:rPr>
        <w:t xml:space="preserve">zkoły </w:t>
      </w:r>
      <w:r w:rsidR="00934F53">
        <w:rPr>
          <w:rFonts w:ascii="Times New Roman" w:hAnsi="Times New Roman"/>
          <w:spacing w:val="-2"/>
          <w:sz w:val="24"/>
          <w:szCs w:val="24"/>
        </w:rPr>
        <w:t>D</w:t>
      </w:r>
      <w:r w:rsidRPr="00E11979">
        <w:rPr>
          <w:rFonts w:ascii="Times New Roman" w:hAnsi="Times New Roman"/>
          <w:spacing w:val="-2"/>
          <w:sz w:val="24"/>
          <w:szCs w:val="24"/>
        </w:rPr>
        <w:t>oktorskiej i przedstawicieli instytucji przyjmującej.</w:t>
      </w:r>
    </w:p>
    <w:p w14:paraId="45F6467D" w14:textId="77777777" w:rsidR="00F214FC" w:rsidRPr="00E11979" w:rsidRDefault="000219A1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14FC" w:rsidRPr="00E11979">
        <w:rPr>
          <w:rFonts w:ascii="Times New Roman" w:hAnsi="Times New Roman"/>
          <w:sz w:val="24"/>
          <w:szCs w:val="24"/>
        </w:rPr>
        <w:tab/>
        <w:t>Jeżeli po rozpoczęciu zajęć w instytucji przyjmującej okaże się, że niezbędne są zmiany w LA, student/doktorant zobowiązany jest powiadomić dziekana/kierownika studiów doktoranckich i </w:t>
      </w:r>
      <w:r w:rsidR="00F214FC" w:rsidRPr="000219A1">
        <w:rPr>
          <w:rFonts w:ascii="Times New Roman" w:hAnsi="Times New Roman"/>
          <w:spacing w:val="-2"/>
          <w:sz w:val="24"/>
          <w:szCs w:val="24"/>
        </w:rPr>
        <w:t>pełnomocnika</w:t>
      </w:r>
      <w:r w:rsidR="00F214FC" w:rsidRPr="00E11979">
        <w:rPr>
          <w:rFonts w:ascii="Times New Roman" w:hAnsi="Times New Roman"/>
          <w:sz w:val="24"/>
          <w:szCs w:val="24"/>
        </w:rPr>
        <w:t xml:space="preserve"> ds. współpr</w:t>
      </w:r>
      <w:r w:rsidR="00934F53">
        <w:rPr>
          <w:rFonts w:ascii="Times New Roman" w:hAnsi="Times New Roman"/>
          <w:sz w:val="24"/>
          <w:szCs w:val="24"/>
        </w:rPr>
        <w:t>acy z zagranicą, a w przypadku S</w:t>
      </w:r>
      <w:r w:rsidR="00F214FC" w:rsidRPr="00E11979">
        <w:rPr>
          <w:rFonts w:ascii="Times New Roman" w:hAnsi="Times New Roman"/>
          <w:sz w:val="24"/>
          <w:szCs w:val="24"/>
        </w:rPr>
        <w:t xml:space="preserve">zkoły </w:t>
      </w:r>
      <w:r w:rsidR="00934F53">
        <w:rPr>
          <w:rFonts w:ascii="Times New Roman" w:hAnsi="Times New Roman"/>
          <w:sz w:val="24"/>
          <w:szCs w:val="24"/>
        </w:rPr>
        <w:t>D</w:t>
      </w:r>
      <w:r w:rsidR="00F214FC" w:rsidRPr="00E11979">
        <w:rPr>
          <w:rFonts w:ascii="Times New Roman" w:hAnsi="Times New Roman"/>
          <w:sz w:val="24"/>
          <w:szCs w:val="24"/>
        </w:rPr>
        <w:t xml:space="preserve">oktorskiej </w:t>
      </w:r>
      <w:r w:rsidR="00934F53">
        <w:rPr>
          <w:rFonts w:ascii="Times New Roman" w:hAnsi="Times New Roman"/>
          <w:sz w:val="24"/>
          <w:szCs w:val="24"/>
        </w:rPr>
        <w:t xml:space="preserve">– </w:t>
      </w:r>
      <w:r w:rsidR="00F214FC" w:rsidRPr="00E11979">
        <w:rPr>
          <w:rFonts w:ascii="Times New Roman" w:hAnsi="Times New Roman"/>
          <w:sz w:val="24"/>
          <w:szCs w:val="24"/>
        </w:rPr>
        <w:t xml:space="preserve">dyrektora </w:t>
      </w:r>
      <w:r w:rsidR="00934F53">
        <w:rPr>
          <w:rFonts w:ascii="Times New Roman" w:hAnsi="Times New Roman"/>
          <w:sz w:val="24"/>
          <w:szCs w:val="24"/>
        </w:rPr>
        <w:t>S</w:t>
      </w:r>
      <w:r w:rsidR="00F214FC" w:rsidRPr="00E11979">
        <w:rPr>
          <w:rFonts w:ascii="Times New Roman" w:hAnsi="Times New Roman"/>
          <w:sz w:val="24"/>
          <w:szCs w:val="24"/>
        </w:rPr>
        <w:t xml:space="preserve">zkoły </w:t>
      </w:r>
      <w:r w:rsidR="00934F53">
        <w:rPr>
          <w:rFonts w:ascii="Times New Roman" w:hAnsi="Times New Roman"/>
          <w:sz w:val="24"/>
          <w:szCs w:val="24"/>
        </w:rPr>
        <w:t>D</w:t>
      </w:r>
      <w:r w:rsidR="00F214FC" w:rsidRPr="00E11979">
        <w:rPr>
          <w:rFonts w:ascii="Times New Roman" w:hAnsi="Times New Roman"/>
          <w:sz w:val="24"/>
          <w:szCs w:val="24"/>
        </w:rPr>
        <w:t>oktorskiej o zamierzonych zmianach i niezwłocznie (jednak nie później niż w ciągu miesiąca od rozpoczęcia semestru nauki, którego zmiany dotyczą w instytucji przyjmującej) przedłożyć dokument „Zmiany do porozumienia o programie zajęć” („</w:t>
      </w:r>
      <w:proofErr w:type="spellStart"/>
      <w:r w:rsidR="00F214FC" w:rsidRPr="00E11979">
        <w:rPr>
          <w:rFonts w:ascii="Times New Roman" w:hAnsi="Times New Roman"/>
          <w:sz w:val="24"/>
          <w:szCs w:val="24"/>
        </w:rPr>
        <w:t>Changes</w:t>
      </w:r>
      <w:proofErr w:type="spellEnd"/>
      <w:r w:rsidR="00F214FC" w:rsidRPr="00E11979">
        <w:rPr>
          <w:rFonts w:ascii="Times New Roman" w:hAnsi="Times New Roman"/>
          <w:sz w:val="24"/>
          <w:szCs w:val="24"/>
        </w:rPr>
        <w:t xml:space="preserve"> to Learning Agreement”, zwany dalej </w:t>
      </w:r>
      <w:r w:rsidR="00934F53">
        <w:rPr>
          <w:rFonts w:ascii="Times New Roman" w:hAnsi="Times New Roman"/>
          <w:sz w:val="24"/>
          <w:szCs w:val="24"/>
        </w:rPr>
        <w:t>„</w:t>
      </w:r>
      <w:r w:rsidR="00F214FC" w:rsidRPr="00E11979">
        <w:rPr>
          <w:rFonts w:ascii="Times New Roman" w:hAnsi="Times New Roman"/>
          <w:sz w:val="24"/>
          <w:szCs w:val="24"/>
        </w:rPr>
        <w:t>CLA</w:t>
      </w:r>
      <w:r w:rsidR="00934F53">
        <w:rPr>
          <w:rFonts w:ascii="Times New Roman" w:hAnsi="Times New Roman"/>
          <w:sz w:val="24"/>
          <w:szCs w:val="24"/>
        </w:rPr>
        <w:t>”</w:t>
      </w:r>
      <w:r w:rsidR="00F214FC" w:rsidRPr="00E11979">
        <w:rPr>
          <w:rFonts w:ascii="Times New Roman" w:hAnsi="Times New Roman"/>
          <w:sz w:val="24"/>
          <w:szCs w:val="24"/>
        </w:rPr>
        <w:t xml:space="preserve">) uzupełniający LA, zatwierdzony przez instytucję przyjmującą. </w:t>
      </w:r>
    </w:p>
    <w:p w14:paraId="13FB03B4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>6.</w:t>
      </w:r>
      <w:r w:rsidRPr="00E11979">
        <w:rPr>
          <w:rFonts w:ascii="Times New Roman" w:hAnsi="Times New Roman"/>
          <w:sz w:val="24"/>
          <w:szCs w:val="24"/>
        </w:rPr>
        <w:tab/>
      </w:r>
      <w:r w:rsidRPr="00E11979">
        <w:rPr>
          <w:rFonts w:ascii="Times New Roman" w:hAnsi="Times New Roman"/>
          <w:spacing w:val="-2"/>
          <w:sz w:val="24"/>
          <w:szCs w:val="24"/>
        </w:rPr>
        <w:t xml:space="preserve">Zasadą jest uzyskanie 30 punktów ECTS na semestr lub 60 punktów ECTS na rok, jednak nie mniej niż 20 punktów na semestr, w przypadku studiów I </w:t>
      </w:r>
      <w:proofErr w:type="spellStart"/>
      <w:r w:rsidRPr="00E11979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E11979">
        <w:rPr>
          <w:rFonts w:ascii="Times New Roman" w:hAnsi="Times New Roman"/>
          <w:spacing w:val="-2"/>
          <w:sz w:val="24"/>
          <w:szCs w:val="24"/>
        </w:rPr>
        <w:t xml:space="preserve"> II stopnia, chyba że przewiduje się wyjazd krótszy niż jeden semestr, a w przypadku studiów</w:t>
      </w:r>
      <w:r w:rsidR="00EC26D3">
        <w:rPr>
          <w:rFonts w:ascii="Times New Roman" w:hAnsi="Times New Roman"/>
          <w:spacing w:val="-2"/>
          <w:sz w:val="24"/>
          <w:szCs w:val="24"/>
        </w:rPr>
        <w:t xml:space="preserve"> doktoranckich i kształcenia w S</w:t>
      </w:r>
      <w:r w:rsidRPr="00E11979">
        <w:rPr>
          <w:rFonts w:ascii="Times New Roman" w:hAnsi="Times New Roman"/>
          <w:spacing w:val="-2"/>
          <w:sz w:val="24"/>
          <w:szCs w:val="24"/>
        </w:rPr>
        <w:t xml:space="preserve">zkole </w:t>
      </w:r>
      <w:r w:rsidR="00EC26D3">
        <w:rPr>
          <w:rFonts w:ascii="Times New Roman" w:hAnsi="Times New Roman"/>
          <w:spacing w:val="-2"/>
          <w:sz w:val="24"/>
          <w:szCs w:val="24"/>
        </w:rPr>
        <w:t>D</w:t>
      </w:r>
      <w:r w:rsidRPr="00E11979">
        <w:rPr>
          <w:rFonts w:ascii="Times New Roman" w:hAnsi="Times New Roman"/>
          <w:spacing w:val="-2"/>
          <w:sz w:val="24"/>
          <w:szCs w:val="24"/>
        </w:rPr>
        <w:t xml:space="preserve">oktorskiej zgodnie z punkami ECTS ujętymi w programie studiów/kształcenia w danym roku kształcenia.  Student po uzgodnieniu z instytucją przyjmującą i dziekanem oraz pełnomocnikiem dziekana ds. współpracy z zagranicą, ma prawo do zwiększenia programu zajęć powyżej 30 punktów ECTS na </w:t>
      </w:r>
      <w:r w:rsidRPr="00EC26D3">
        <w:rPr>
          <w:rFonts w:ascii="Times New Roman" w:hAnsi="Times New Roman"/>
          <w:spacing w:val="-4"/>
          <w:sz w:val="24"/>
          <w:szCs w:val="24"/>
        </w:rPr>
        <w:t>semestr, jednak nie więcej jak o 6 punktów ECTS na rok. Do</w:t>
      </w:r>
      <w:r w:rsidR="00315541" w:rsidRPr="00EC26D3">
        <w:rPr>
          <w:rFonts w:ascii="Times New Roman" w:hAnsi="Times New Roman"/>
          <w:spacing w:val="-4"/>
          <w:sz w:val="24"/>
          <w:szCs w:val="24"/>
        </w:rPr>
        <w:t>ktorant studiów doktoranckich i </w:t>
      </w:r>
      <w:r w:rsidR="00EC26D3">
        <w:rPr>
          <w:rFonts w:ascii="Times New Roman" w:hAnsi="Times New Roman"/>
          <w:spacing w:val="-4"/>
          <w:sz w:val="24"/>
          <w:szCs w:val="24"/>
        </w:rPr>
        <w:t>S</w:t>
      </w:r>
      <w:r w:rsidRPr="00EC26D3">
        <w:rPr>
          <w:rFonts w:ascii="Times New Roman" w:hAnsi="Times New Roman"/>
          <w:spacing w:val="-4"/>
          <w:sz w:val="24"/>
          <w:szCs w:val="24"/>
        </w:rPr>
        <w:t>zkoły</w:t>
      </w:r>
      <w:r w:rsidRPr="00E11979">
        <w:rPr>
          <w:rFonts w:ascii="Times New Roman" w:hAnsi="Times New Roman"/>
          <w:sz w:val="24"/>
          <w:szCs w:val="24"/>
        </w:rPr>
        <w:t xml:space="preserve"> </w:t>
      </w:r>
      <w:r w:rsidR="00EC26D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>oktorskiej po uzgodnieniu z instytucją przyjmującą i kierownikiem studiów doktoranckich/</w:t>
      </w:r>
      <w:r w:rsidR="00315541">
        <w:rPr>
          <w:rFonts w:ascii="Times New Roman" w:hAnsi="Times New Roman"/>
          <w:sz w:val="24"/>
          <w:szCs w:val="24"/>
        </w:rPr>
        <w:t xml:space="preserve"> </w:t>
      </w:r>
      <w:r w:rsidR="00EC26D3">
        <w:rPr>
          <w:rFonts w:ascii="Times New Roman" w:hAnsi="Times New Roman"/>
          <w:sz w:val="24"/>
          <w:szCs w:val="24"/>
        </w:rPr>
        <w:t>dyrektorem S</w:t>
      </w:r>
      <w:r w:rsidRPr="00E11979">
        <w:rPr>
          <w:rFonts w:ascii="Times New Roman" w:hAnsi="Times New Roman"/>
          <w:sz w:val="24"/>
          <w:szCs w:val="24"/>
        </w:rPr>
        <w:t xml:space="preserve">zkoły </w:t>
      </w:r>
      <w:r w:rsidR="00EC26D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>oktorskiej ma prawo do zwiększenia programu</w:t>
      </w:r>
      <w:r w:rsidR="00EC26D3">
        <w:rPr>
          <w:rFonts w:ascii="Times New Roman" w:hAnsi="Times New Roman"/>
          <w:sz w:val="24"/>
          <w:szCs w:val="24"/>
        </w:rPr>
        <w:t xml:space="preserve"> zajęć, jednak nie więcej niż </w:t>
      </w:r>
      <w:r w:rsidR="00EC26D3" w:rsidRPr="00EC26D3">
        <w:rPr>
          <w:rFonts w:ascii="Times New Roman" w:hAnsi="Times New Roman"/>
          <w:sz w:val="24"/>
          <w:szCs w:val="24"/>
        </w:rPr>
        <w:t>o </w:t>
      </w:r>
      <w:r w:rsidRPr="00EC26D3">
        <w:rPr>
          <w:rFonts w:ascii="Times New Roman" w:hAnsi="Times New Roman"/>
          <w:sz w:val="24"/>
          <w:szCs w:val="24"/>
        </w:rPr>
        <w:t xml:space="preserve">6 punktów ECTS na rok. Proponowany program zapisany w LA lub/i CLA staje się </w:t>
      </w:r>
      <w:r w:rsidRPr="00E11979">
        <w:rPr>
          <w:rFonts w:ascii="Times New Roman" w:hAnsi="Times New Roman"/>
          <w:spacing w:val="-2"/>
          <w:sz w:val="24"/>
          <w:szCs w:val="24"/>
        </w:rPr>
        <w:t>obowiązującym do rozliczenia po powrocie</w:t>
      </w:r>
      <w:r w:rsidRPr="00E11979">
        <w:rPr>
          <w:rFonts w:ascii="Times New Roman" w:hAnsi="Times New Roman"/>
          <w:sz w:val="24"/>
          <w:szCs w:val="24"/>
        </w:rPr>
        <w:t>.</w:t>
      </w:r>
    </w:p>
    <w:p w14:paraId="1FC9BF26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pacing w:val="-4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 xml:space="preserve">7. </w:t>
      </w:r>
      <w:r w:rsidRPr="00E11979">
        <w:rPr>
          <w:rFonts w:ascii="Times New Roman" w:hAnsi="Times New Roman"/>
          <w:sz w:val="24"/>
          <w:szCs w:val="24"/>
        </w:rPr>
        <w:tab/>
        <w:t xml:space="preserve">W uzasadnionych przypadkach, np., jeżeli student/doktorant wyjeżdża na krócej niż 1 semestr lub skraca czas pobytu z przyczyn losowych lub istnieje obawa, że nie osiągnie zamierzonych efektów uczenia się (PRK) w semestrze, dziekan/kierownik </w:t>
      </w:r>
      <w:r w:rsidR="00EC26D3">
        <w:rPr>
          <w:rFonts w:ascii="Times New Roman" w:hAnsi="Times New Roman"/>
          <w:sz w:val="24"/>
          <w:szCs w:val="24"/>
        </w:rPr>
        <w:t>studiów doktoranckich/dyrektor S</w:t>
      </w:r>
      <w:r w:rsidRPr="00E11979">
        <w:rPr>
          <w:rFonts w:ascii="Times New Roman" w:hAnsi="Times New Roman"/>
          <w:sz w:val="24"/>
          <w:szCs w:val="24"/>
        </w:rPr>
        <w:t xml:space="preserve">zkoły </w:t>
      </w:r>
      <w:r w:rsidR="00EC26D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 xml:space="preserve">oktorskiej ma prawo zobowiązać studenta/doktoranta do uzupełnienia efektów uczenia się po powrocie z instytucji przyjmującej, określając pisemnie zakres oraz termin uzupełnienia efektów uczenia się wraz z liczbą punktów ECTS. Dokument podpisuje dziekan/kierownik </w:t>
      </w:r>
      <w:r w:rsidR="00EC26D3">
        <w:rPr>
          <w:rFonts w:ascii="Times New Roman" w:hAnsi="Times New Roman"/>
          <w:sz w:val="24"/>
          <w:szCs w:val="24"/>
        </w:rPr>
        <w:t>studiów doktoranckich/dyrektor S</w:t>
      </w:r>
      <w:r w:rsidRPr="00E11979">
        <w:rPr>
          <w:rFonts w:ascii="Times New Roman" w:hAnsi="Times New Roman"/>
          <w:sz w:val="24"/>
          <w:szCs w:val="24"/>
        </w:rPr>
        <w:t xml:space="preserve">zkoły </w:t>
      </w:r>
      <w:r w:rsidR="00EC26D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>oktorskiej i student/doktorant.</w:t>
      </w:r>
    </w:p>
    <w:p w14:paraId="19B6D578" w14:textId="77777777" w:rsidR="00F214FC" w:rsidRPr="00E11979" w:rsidRDefault="00F214FC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>8.</w:t>
      </w:r>
      <w:r w:rsidRPr="00E11979">
        <w:rPr>
          <w:rFonts w:ascii="Times New Roman" w:hAnsi="Times New Roman"/>
          <w:sz w:val="24"/>
          <w:szCs w:val="24"/>
        </w:rPr>
        <w:tab/>
        <w:t xml:space="preserve">W przypadku gdy student/doktorant nie wywiąże się z obowiązku uzyskania punktów ECTS </w:t>
      </w:r>
      <w:r w:rsidRPr="00EC26D3">
        <w:rPr>
          <w:rFonts w:ascii="Times New Roman" w:hAnsi="Times New Roman"/>
          <w:sz w:val="24"/>
          <w:szCs w:val="24"/>
        </w:rPr>
        <w:t>zawartych w LA lub/i CLA</w:t>
      </w:r>
      <w:r w:rsidR="00EC26D3" w:rsidRPr="00EC26D3">
        <w:rPr>
          <w:rFonts w:ascii="Times New Roman" w:hAnsi="Times New Roman"/>
          <w:sz w:val="24"/>
          <w:szCs w:val="24"/>
        </w:rPr>
        <w:t>,</w:t>
      </w:r>
      <w:r w:rsidRPr="00EC26D3">
        <w:rPr>
          <w:rFonts w:ascii="Times New Roman" w:hAnsi="Times New Roman"/>
          <w:sz w:val="24"/>
          <w:szCs w:val="24"/>
        </w:rPr>
        <w:t xml:space="preserve"> </w:t>
      </w:r>
      <w:r w:rsidRPr="00EC26D3">
        <w:rPr>
          <w:rFonts w:ascii="Times New Roman" w:hAnsi="Times New Roman"/>
          <w:bCs/>
          <w:sz w:val="24"/>
          <w:szCs w:val="24"/>
        </w:rPr>
        <w:t xml:space="preserve">stosuje się </w:t>
      </w:r>
      <w:r w:rsidR="00EC26D3" w:rsidRPr="00EC26D3">
        <w:rPr>
          <w:rFonts w:ascii="Times New Roman" w:hAnsi="Times New Roman"/>
          <w:sz w:val="24"/>
          <w:szCs w:val="24"/>
        </w:rPr>
        <w:t>ust. 7</w:t>
      </w:r>
      <w:r w:rsidRPr="00EC26D3">
        <w:rPr>
          <w:rFonts w:ascii="Times New Roman" w:hAnsi="Times New Roman"/>
          <w:sz w:val="24"/>
          <w:szCs w:val="24"/>
        </w:rPr>
        <w:t xml:space="preserve"> </w:t>
      </w:r>
      <w:r w:rsidRPr="00EC26D3">
        <w:rPr>
          <w:rFonts w:ascii="Times New Roman" w:hAnsi="Times New Roman"/>
          <w:bCs/>
          <w:sz w:val="24"/>
          <w:szCs w:val="24"/>
        </w:rPr>
        <w:t>odpowiednio</w:t>
      </w:r>
      <w:r w:rsidRPr="00EC26D3">
        <w:rPr>
          <w:rFonts w:ascii="Times New Roman" w:hAnsi="Times New Roman"/>
          <w:sz w:val="24"/>
          <w:szCs w:val="24"/>
        </w:rPr>
        <w:t>.</w:t>
      </w:r>
    </w:p>
    <w:p w14:paraId="16282D12" w14:textId="77777777" w:rsidR="00F214FC" w:rsidRPr="00E11979" w:rsidRDefault="001C25D2" w:rsidP="000219A1">
      <w:pPr>
        <w:pStyle w:val="Nag2"/>
        <w:numPr>
          <w:ilvl w:val="0"/>
          <w:numId w:val="0"/>
        </w:numPr>
        <w:spacing w:before="60"/>
        <w:ind w:left="340" w:hanging="34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F214FC" w:rsidRPr="00E11979">
        <w:rPr>
          <w:rFonts w:ascii="Times New Roman" w:hAnsi="Times New Roman"/>
          <w:sz w:val="24"/>
          <w:szCs w:val="24"/>
        </w:rPr>
        <w:tab/>
        <w:t>Podstawą do uznania i oceny efektów uczenia się zdobytych w instytucji przyjmując</w:t>
      </w:r>
      <w:r>
        <w:rPr>
          <w:rFonts w:ascii="Times New Roman" w:hAnsi="Times New Roman"/>
          <w:sz w:val="24"/>
          <w:szCs w:val="24"/>
        </w:rPr>
        <w:t>ej jest dokument wydany przez tę</w:t>
      </w:r>
      <w:r w:rsidR="00F214FC" w:rsidRPr="00E11979">
        <w:rPr>
          <w:rFonts w:ascii="Times New Roman" w:hAnsi="Times New Roman"/>
          <w:sz w:val="24"/>
          <w:szCs w:val="24"/>
        </w:rPr>
        <w:t xml:space="preserve"> instytucję (wykaz zaliczeń lub jego ekwiwalent) oraz LA lub CLA. Nazwy zajęć należy wpisać do karty okresowych osiągnięć studenta/doktoranta oraz suplementu do dyplomu w oryginalnym zapisie językowym. Oceny należy wpisać zgodnie z obowiązującą w ZUT skalą ocen. Jeżeli w dokumentach instytucji przyjmującej wpisano oceny zgodne z tamtejszą skalą ocen, dziekan/kierownik </w:t>
      </w:r>
      <w:r w:rsidR="00EC26D3">
        <w:rPr>
          <w:rFonts w:ascii="Times New Roman" w:hAnsi="Times New Roman"/>
          <w:sz w:val="24"/>
          <w:szCs w:val="24"/>
        </w:rPr>
        <w:t>studiów doktoranckich/dyrektor S</w:t>
      </w:r>
      <w:r w:rsidR="00F214FC" w:rsidRPr="00E11979">
        <w:rPr>
          <w:rFonts w:ascii="Times New Roman" w:hAnsi="Times New Roman"/>
          <w:sz w:val="24"/>
          <w:szCs w:val="24"/>
        </w:rPr>
        <w:t xml:space="preserve">zkoły </w:t>
      </w:r>
      <w:r w:rsidR="00EC26D3">
        <w:rPr>
          <w:rFonts w:ascii="Times New Roman" w:hAnsi="Times New Roman"/>
          <w:sz w:val="24"/>
          <w:szCs w:val="24"/>
        </w:rPr>
        <w:t>D</w:t>
      </w:r>
      <w:r w:rsidR="00F214FC" w:rsidRPr="00E11979">
        <w:rPr>
          <w:rFonts w:ascii="Times New Roman" w:hAnsi="Times New Roman"/>
          <w:sz w:val="24"/>
          <w:szCs w:val="24"/>
        </w:rPr>
        <w:t xml:space="preserve">oktorskiej po zasięgnięciu opinii wydziałowego koordynatora ECTS lub uczelnianego koordynatora ECTS wpisuje oceny zgodne ze skalą obowiązującą w ZUT. Liczbę punktów ECTS wpisanych przez instytucję przyjmującą należy przepisać do karty okresowych </w:t>
      </w:r>
      <w:r>
        <w:rPr>
          <w:rFonts w:ascii="Times New Roman" w:hAnsi="Times New Roman"/>
          <w:sz w:val="24"/>
          <w:szCs w:val="24"/>
        </w:rPr>
        <w:t>osiągnięć studenta/doktoranta i </w:t>
      </w:r>
      <w:r w:rsidR="00F214FC" w:rsidRPr="00E11979">
        <w:rPr>
          <w:rFonts w:ascii="Times New Roman" w:hAnsi="Times New Roman"/>
          <w:sz w:val="24"/>
          <w:szCs w:val="24"/>
        </w:rPr>
        <w:t>suplementu do dyplomu</w:t>
      </w:r>
      <w:r w:rsidR="00F214FC" w:rsidRPr="00E11979">
        <w:rPr>
          <w:rFonts w:ascii="Times New Roman" w:hAnsi="Times New Roman"/>
          <w:spacing w:val="-4"/>
          <w:sz w:val="24"/>
          <w:szCs w:val="24"/>
        </w:rPr>
        <w:t>.</w:t>
      </w:r>
    </w:p>
    <w:p w14:paraId="1E55C22A" w14:textId="77777777" w:rsidR="00F214FC" w:rsidRPr="00E11979" w:rsidRDefault="00F214FC" w:rsidP="001C25D2">
      <w:pPr>
        <w:pStyle w:val="Nag2"/>
        <w:numPr>
          <w:ilvl w:val="0"/>
          <w:numId w:val="0"/>
        </w:numPr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lastRenderedPageBreak/>
        <w:t>10.</w:t>
      </w:r>
      <w:r w:rsidRPr="00E11979">
        <w:rPr>
          <w:rFonts w:ascii="Times New Roman" w:hAnsi="Times New Roman"/>
          <w:sz w:val="24"/>
          <w:szCs w:val="24"/>
        </w:rPr>
        <w:tab/>
      </w:r>
      <w:r w:rsidRPr="001C25D2">
        <w:rPr>
          <w:rFonts w:ascii="Times New Roman" w:hAnsi="Times New Roman"/>
          <w:spacing w:val="-4"/>
          <w:sz w:val="24"/>
          <w:szCs w:val="24"/>
        </w:rPr>
        <w:t>W przypadku rozbieżnej interpretacji osiągniętych efektów uczenia się dziekan/kierownik studiów</w:t>
      </w:r>
      <w:r w:rsidRPr="00E11979">
        <w:rPr>
          <w:rFonts w:ascii="Times New Roman" w:hAnsi="Times New Roman"/>
          <w:sz w:val="24"/>
          <w:szCs w:val="24"/>
        </w:rPr>
        <w:t xml:space="preserve"> </w:t>
      </w:r>
      <w:r w:rsidR="00EC26D3">
        <w:rPr>
          <w:rFonts w:ascii="Times New Roman" w:hAnsi="Times New Roman"/>
          <w:spacing w:val="-4"/>
          <w:sz w:val="24"/>
          <w:szCs w:val="24"/>
        </w:rPr>
        <w:t>doktoranckich/dyrektor S</w:t>
      </w:r>
      <w:r w:rsidRPr="001C25D2">
        <w:rPr>
          <w:rFonts w:ascii="Times New Roman" w:hAnsi="Times New Roman"/>
          <w:spacing w:val="-4"/>
          <w:sz w:val="24"/>
          <w:szCs w:val="24"/>
        </w:rPr>
        <w:t xml:space="preserve">zkoły </w:t>
      </w:r>
      <w:r w:rsidR="00EC26D3">
        <w:rPr>
          <w:rFonts w:ascii="Times New Roman" w:hAnsi="Times New Roman"/>
          <w:spacing w:val="-4"/>
          <w:sz w:val="24"/>
          <w:szCs w:val="24"/>
        </w:rPr>
        <w:t>D</w:t>
      </w:r>
      <w:r w:rsidRPr="001C25D2">
        <w:rPr>
          <w:rFonts w:ascii="Times New Roman" w:hAnsi="Times New Roman"/>
          <w:spacing w:val="-4"/>
          <w:sz w:val="24"/>
          <w:szCs w:val="24"/>
        </w:rPr>
        <w:t>oktorskiej może zasięgnąć opinii wydziałowej komisji programowej</w:t>
      </w:r>
      <w:r w:rsidRPr="00E11979">
        <w:rPr>
          <w:rFonts w:ascii="Times New Roman" w:hAnsi="Times New Roman"/>
          <w:sz w:val="24"/>
          <w:szCs w:val="24"/>
        </w:rPr>
        <w:t xml:space="preserve"> właściwej dla danego kierunku studiów/dysc</w:t>
      </w:r>
      <w:r w:rsidR="00EC26D3">
        <w:rPr>
          <w:rFonts w:ascii="Times New Roman" w:hAnsi="Times New Roman"/>
          <w:sz w:val="24"/>
          <w:szCs w:val="24"/>
        </w:rPr>
        <w:t>ypliny naukowej, a w przypadku S</w:t>
      </w:r>
      <w:r w:rsidRPr="00E11979">
        <w:rPr>
          <w:rFonts w:ascii="Times New Roman" w:hAnsi="Times New Roman"/>
          <w:sz w:val="24"/>
          <w:szCs w:val="24"/>
        </w:rPr>
        <w:t xml:space="preserve">zkoły </w:t>
      </w:r>
      <w:r w:rsidR="00EC26D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 xml:space="preserve">oktorskiej rady do spraw </w:t>
      </w:r>
      <w:r w:rsidR="00EC26D3">
        <w:rPr>
          <w:rFonts w:ascii="Times New Roman" w:hAnsi="Times New Roman"/>
          <w:sz w:val="24"/>
          <w:szCs w:val="24"/>
        </w:rPr>
        <w:t>S</w:t>
      </w:r>
      <w:r w:rsidRPr="00E11979">
        <w:rPr>
          <w:rFonts w:ascii="Times New Roman" w:hAnsi="Times New Roman"/>
          <w:sz w:val="24"/>
          <w:szCs w:val="24"/>
        </w:rPr>
        <w:t xml:space="preserve">zkoły </w:t>
      </w:r>
      <w:r w:rsidR="00EC26D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>oktorskiej. Ostateczną decyzję w tej sprawie podejmuje dziekan/</w:t>
      </w:r>
      <w:r w:rsidR="00EC26D3">
        <w:rPr>
          <w:rFonts w:ascii="Times New Roman" w:hAnsi="Times New Roman"/>
          <w:sz w:val="24"/>
          <w:szCs w:val="24"/>
        </w:rPr>
        <w:t xml:space="preserve"> </w:t>
      </w:r>
      <w:r w:rsidRPr="00E11979">
        <w:rPr>
          <w:rFonts w:ascii="Times New Roman" w:hAnsi="Times New Roman"/>
          <w:sz w:val="24"/>
          <w:szCs w:val="24"/>
        </w:rPr>
        <w:t xml:space="preserve">kierownik </w:t>
      </w:r>
      <w:r w:rsidR="00EC26D3">
        <w:rPr>
          <w:rFonts w:ascii="Times New Roman" w:hAnsi="Times New Roman"/>
          <w:sz w:val="24"/>
          <w:szCs w:val="24"/>
        </w:rPr>
        <w:t>studiów doktoranckich/dyrektor S</w:t>
      </w:r>
      <w:r w:rsidRPr="00E11979">
        <w:rPr>
          <w:rFonts w:ascii="Times New Roman" w:hAnsi="Times New Roman"/>
          <w:sz w:val="24"/>
          <w:szCs w:val="24"/>
        </w:rPr>
        <w:t xml:space="preserve">zkoły </w:t>
      </w:r>
      <w:r w:rsidR="00EC26D3">
        <w:rPr>
          <w:rFonts w:ascii="Times New Roman" w:hAnsi="Times New Roman"/>
          <w:sz w:val="24"/>
          <w:szCs w:val="24"/>
        </w:rPr>
        <w:t>D</w:t>
      </w:r>
      <w:r w:rsidRPr="00E11979">
        <w:rPr>
          <w:rFonts w:ascii="Times New Roman" w:hAnsi="Times New Roman"/>
          <w:sz w:val="24"/>
          <w:szCs w:val="24"/>
        </w:rPr>
        <w:t>oktorskiej. Student/doktorant ma prawo odwołać się od decyzji dziekana/kierownika studiów doktoranckich/d</w:t>
      </w:r>
      <w:r w:rsidR="00EC26D3">
        <w:rPr>
          <w:rFonts w:ascii="Times New Roman" w:hAnsi="Times New Roman"/>
          <w:sz w:val="24"/>
          <w:szCs w:val="24"/>
        </w:rPr>
        <w:t>yrektora S</w:t>
      </w:r>
      <w:r w:rsidR="001C25D2">
        <w:rPr>
          <w:rFonts w:ascii="Times New Roman" w:hAnsi="Times New Roman"/>
          <w:sz w:val="24"/>
          <w:szCs w:val="24"/>
        </w:rPr>
        <w:t xml:space="preserve">zkoły </w:t>
      </w:r>
      <w:r w:rsidR="00EC26D3">
        <w:rPr>
          <w:rFonts w:ascii="Times New Roman" w:hAnsi="Times New Roman"/>
          <w:sz w:val="24"/>
          <w:szCs w:val="24"/>
        </w:rPr>
        <w:t>D</w:t>
      </w:r>
      <w:r w:rsidR="001C25D2">
        <w:rPr>
          <w:rFonts w:ascii="Times New Roman" w:hAnsi="Times New Roman"/>
          <w:sz w:val="24"/>
          <w:szCs w:val="24"/>
        </w:rPr>
        <w:t>oktorskiej do R</w:t>
      </w:r>
      <w:r w:rsidRPr="00E11979">
        <w:rPr>
          <w:rFonts w:ascii="Times New Roman" w:hAnsi="Times New Roman"/>
          <w:sz w:val="24"/>
          <w:szCs w:val="24"/>
        </w:rPr>
        <w:t xml:space="preserve">ektora. Ostateczną decyzję </w:t>
      </w:r>
      <w:r w:rsidR="001C25D2">
        <w:rPr>
          <w:rFonts w:ascii="Times New Roman" w:hAnsi="Times New Roman"/>
          <w:sz w:val="24"/>
          <w:szCs w:val="24"/>
        </w:rPr>
        <w:t>w trybie odwoławczym podejmuje R</w:t>
      </w:r>
      <w:r w:rsidRPr="00E11979">
        <w:rPr>
          <w:rFonts w:ascii="Times New Roman" w:hAnsi="Times New Roman"/>
          <w:sz w:val="24"/>
          <w:szCs w:val="24"/>
        </w:rPr>
        <w:t>ektor po zasięgnięciu opinii uczelnianego koordynatora ECTS.</w:t>
      </w:r>
    </w:p>
    <w:p w14:paraId="5B0688B1" w14:textId="77777777" w:rsidR="00F214FC" w:rsidRPr="00E11979" w:rsidRDefault="00F214FC" w:rsidP="001C25D2">
      <w:pPr>
        <w:pStyle w:val="Nag2"/>
        <w:keepLines/>
        <w:numPr>
          <w:ilvl w:val="0"/>
          <w:numId w:val="0"/>
        </w:numPr>
        <w:spacing w:before="60"/>
        <w:ind w:left="341" w:hanging="454"/>
        <w:rPr>
          <w:rFonts w:ascii="Times New Roman" w:hAnsi="Times New Roman"/>
          <w:sz w:val="24"/>
          <w:szCs w:val="24"/>
        </w:rPr>
      </w:pPr>
      <w:r w:rsidRPr="00E11979">
        <w:rPr>
          <w:rFonts w:ascii="Times New Roman" w:hAnsi="Times New Roman"/>
          <w:sz w:val="24"/>
          <w:szCs w:val="24"/>
        </w:rPr>
        <w:t>11.</w:t>
      </w:r>
      <w:r w:rsidRPr="00E11979">
        <w:rPr>
          <w:rFonts w:ascii="Times New Roman" w:hAnsi="Times New Roman"/>
          <w:sz w:val="24"/>
          <w:szCs w:val="24"/>
        </w:rPr>
        <w:tab/>
        <w:t>Jeżeli student wyjeżdża do instytucji przyjmującej w celu realizacji badań niezbędnych do pracy dyplomowej prowadzonych pod opieką nauczycieli z instytucji przyjmującej, osiągając przy tym efekty uczenia się przewidziane w PRK dla danego stopnia i kierunku studiów, należy w całości uznać liczbę zdobytyc</w:t>
      </w:r>
      <w:r w:rsidR="001C25D2">
        <w:rPr>
          <w:rFonts w:ascii="Times New Roman" w:hAnsi="Times New Roman"/>
          <w:sz w:val="24"/>
          <w:szCs w:val="24"/>
        </w:rPr>
        <w:t>h punktów ECTS. Praca dyplomowa</w:t>
      </w:r>
      <w:r w:rsidRPr="00E11979">
        <w:rPr>
          <w:rFonts w:ascii="Times New Roman" w:hAnsi="Times New Roman"/>
          <w:sz w:val="24"/>
          <w:szCs w:val="24"/>
        </w:rPr>
        <w:t xml:space="preserve"> po</w:t>
      </w:r>
      <w:r w:rsidR="001C25D2">
        <w:rPr>
          <w:rFonts w:ascii="Times New Roman" w:hAnsi="Times New Roman"/>
          <w:sz w:val="24"/>
          <w:szCs w:val="24"/>
        </w:rPr>
        <w:t>winna zostać wykonana zgodnie z </w:t>
      </w:r>
      <w:r w:rsidRPr="00E11979">
        <w:rPr>
          <w:rFonts w:ascii="Times New Roman" w:hAnsi="Times New Roman"/>
          <w:sz w:val="24"/>
          <w:szCs w:val="24"/>
        </w:rPr>
        <w:t>Regulaminem studiów ZUT</w:t>
      </w:r>
      <w:r w:rsidRPr="00E11979">
        <w:rPr>
          <w:rFonts w:ascii="Times New Roman" w:hAnsi="Times New Roman"/>
          <w:spacing w:val="-4"/>
          <w:sz w:val="24"/>
          <w:szCs w:val="24"/>
        </w:rPr>
        <w:t xml:space="preserve"> oraz odpowiednimi przepisami. </w:t>
      </w:r>
      <w:r w:rsidRPr="00E11979">
        <w:rPr>
          <w:rFonts w:ascii="Times New Roman" w:hAnsi="Times New Roman"/>
          <w:sz w:val="24"/>
          <w:szCs w:val="24"/>
        </w:rPr>
        <w:t xml:space="preserve">Student może przedłożyć w ZUT wykonaną w instytucji przyjmującej pracę dyplomową, z zachowaniem obowiązujących w ZUT przepisów, </w:t>
      </w:r>
      <w:r w:rsidRPr="00E11979">
        <w:rPr>
          <w:rFonts w:ascii="Times New Roman" w:hAnsi="Times New Roman"/>
          <w:spacing w:val="-4"/>
          <w:sz w:val="24"/>
          <w:szCs w:val="24"/>
        </w:rPr>
        <w:t>chyba że określone są zasady w umowie między ZUT a uczelnią przyjmującą (np. umowa o nadaniu podwójnego dyplomu). Efekty uczenia się osiągnięte podczas przygotowania i wykonania</w:t>
      </w:r>
      <w:r w:rsidRPr="00E11979">
        <w:rPr>
          <w:rFonts w:ascii="Times New Roman" w:hAnsi="Times New Roman"/>
          <w:sz w:val="24"/>
          <w:szCs w:val="24"/>
        </w:rPr>
        <w:t xml:space="preserve"> </w:t>
      </w:r>
      <w:r w:rsidRPr="001C25D2">
        <w:rPr>
          <w:rFonts w:ascii="Times New Roman" w:hAnsi="Times New Roman"/>
          <w:spacing w:val="-5"/>
          <w:sz w:val="24"/>
          <w:szCs w:val="24"/>
        </w:rPr>
        <w:t>pracy dyplomowej w instytucji przyjmującej muszą spełniać wszystkie wymogi zapisane w programie</w:t>
      </w:r>
      <w:r w:rsidRPr="00E11979">
        <w:rPr>
          <w:rFonts w:ascii="Times New Roman" w:hAnsi="Times New Roman"/>
          <w:sz w:val="24"/>
          <w:szCs w:val="24"/>
        </w:rPr>
        <w:t xml:space="preserve"> studiów dla odpowiedniego kierunku studiów w ZUT.</w:t>
      </w:r>
    </w:p>
    <w:p w14:paraId="24B6DA6D" w14:textId="77777777" w:rsidR="00F214FC" w:rsidRPr="00E11979" w:rsidRDefault="00F214FC" w:rsidP="001D67A6">
      <w:pPr>
        <w:pStyle w:val="Tekstpodstawowy"/>
        <w:jc w:val="center"/>
        <w:rPr>
          <w:b/>
          <w:szCs w:val="24"/>
        </w:rPr>
      </w:pPr>
      <w:r w:rsidRPr="00E11979">
        <w:rPr>
          <w:b/>
          <w:szCs w:val="24"/>
        </w:rPr>
        <w:t>§ 4.</w:t>
      </w:r>
    </w:p>
    <w:p w14:paraId="15E63F33" w14:textId="77777777" w:rsidR="00F214FC" w:rsidRPr="00E11979" w:rsidRDefault="00F214FC" w:rsidP="001C25D2">
      <w:pPr>
        <w:pStyle w:val="Tekstpodstawowy"/>
        <w:spacing w:before="60"/>
        <w:jc w:val="center"/>
        <w:rPr>
          <w:b/>
          <w:szCs w:val="24"/>
        </w:rPr>
      </w:pPr>
      <w:r w:rsidRPr="00E11979">
        <w:rPr>
          <w:b/>
          <w:szCs w:val="24"/>
        </w:rPr>
        <w:t>IV</w:t>
      </w:r>
      <w:r w:rsidRPr="00E11979">
        <w:rPr>
          <w:b/>
          <w:szCs w:val="24"/>
        </w:rPr>
        <w:tab/>
        <w:t>Podstawowe dokumenty transferu punktów ECTS</w:t>
      </w:r>
    </w:p>
    <w:p w14:paraId="3D133276" w14:textId="77777777" w:rsidR="00F214FC" w:rsidRPr="00E11979" w:rsidRDefault="00F214FC" w:rsidP="001C25D2">
      <w:pPr>
        <w:pStyle w:val="Default"/>
        <w:ind w:left="0" w:firstLine="0"/>
        <w:rPr>
          <w:rFonts w:ascii="Times New Roman" w:hAnsi="Times New Roman" w:cs="Times New Roman"/>
          <w:color w:val="auto"/>
        </w:rPr>
      </w:pPr>
      <w:r w:rsidRPr="00E11979">
        <w:rPr>
          <w:rFonts w:ascii="Times New Roman" w:hAnsi="Times New Roman" w:cs="Times New Roman"/>
          <w:color w:val="auto"/>
        </w:rPr>
        <w:t>W systemie ECTS uznawanie punktów w celu ich akumulacji i transferu ułatwiają w szczególności:</w:t>
      </w:r>
    </w:p>
    <w:p w14:paraId="2483B5C8" w14:textId="77777777" w:rsidR="00F214FC" w:rsidRPr="00E11979" w:rsidRDefault="00F214FC" w:rsidP="0015063D">
      <w:pPr>
        <w:numPr>
          <w:ilvl w:val="0"/>
          <w:numId w:val="4"/>
        </w:numPr>
        <w:tabs>
          <w:tab w:val="clear" w:pos="2309"/>
        </w:tabs>
        <w:autoSpaceDE w:val="0"/>
        <w:autoSpaceDN w:val="0"/>
        <w:adjustRightInd w:val="0"/>
        <w:spacing w:before="0"/>
        <w:ind w:left="340" w:hanging="340"/>
        <w:rPr>
          <w:b w:val="0"/>
          <w:smallCaps w:val="0"/>
          <w:sz w:val="24"/>
          <w:szCs w:val="24"/>
        </w:rPr>
      </w:pPr>
      <w:r w:rsidRPr="00E11979">
        <w:rPr>
          <w:b w:val="0"/>
          <w:smallCaps w:val="0"/>
          <w:sz w:val="24"/>
          <w:szCs w:val="24"/>
        </w:rPr>
        <w:t>katalog przedmiotów (sylabusy) wraz z programem studiów,</w:t>
      </w:r>
    </w:p>
    <w:p w14:paraId="6BE1761F" w14:textId="77777777" w:rsidR="00F214FC" w:rsidRPr="00E11979" w:rsidRDefault="00F214FC" w:rsidP="0015063D">
      <w:pPr>
        <w:numPr>
          <w:ilvl w:val="0"/>
          <w:numId w:val="4"/>
        </w:numPr>
        <w:tabs>
          <w:tab w:val="clear" w:pos="2309"/>
        </w:tabs>
        <w:autoSpaceDE w:val="0"/>
        <w:autoSpaceDN w:val="0"/>
        <w:adjustRightInd w:val="0"/>
        <w:spacing w:before="0"/>
        <w:ind w:left="340" w:hanging="340"/>
        <w:rPr>
          <w:b w:val="0"/>
          <w:smallCaps w:val="0"/>
          <w:sz w:val="24"/>
          <w:szCs w:val="24"/>
        </w:rPr>
      </w:pPr>
      <w:r w:rsidRPr="00E11979">
        <w:rPr>
          <w:b w:val="0"/>
          <w:smallCaps w:val="0"/>
          <w:sz w:val="24"/>
          <w:szCs w:val="24"/>
        </w:rPr>
        <w:t>porozumienie o programie studiów i transferze punktów (LA,</w:t>
      </w:r>
      <w:r w:rsidR="001C25D2">
        <w:rPr>
          <w:b w:val="0"/>
          <w:smallCaps w:val="0"/>
          <w:sz w:val="24"/>
          <w:szCs w:val="24"/>
        </w:rPr>
        <w:t xml:space="preserve"> </w:t>
      </w:r>
      <w:r w:rsidRPr="00E11979">
        <w:rPr>
          <w:b w:val="0"/>
          <w:smallCaps w:val="0"/>
          <w:sz w:val="24"/>
          <w:szCs w:val="24"/>
        </w:rPr>
        <w:t>CLA),</w:t>
      </w:r>
    </w:p>
    <w:p w14:paraId="437D7381" w14:textId="77777777" w:rsidR="00F214FC" w:rsidRPr="00E11979" w:rsidRDefault="00F214FC" w:rsidP="0015063D">
      <w:pPr>
        <w:numPr>
          <w:ilvl w:val="0"/>
          <w:numId w:val="4"/>
        </w:numPr>
        <w:tabs>
          <w:tab w:val="clear" w:pos="2309"/>
        </w:tabs>
        <w:autoSpaceDE w:val="0"/>
        <w:autoSpaceDN w:val="0"/>
        <w:adjustRightInd w:val="0"/>
        <w:spacing w:before="0"/>
        <w:ind w:left="340" w:hanging="340"/>
        <w:rPr>
          <w:b w:val="0"/>
          <w:smallCaps w:val="0"/>
          <w:sz w:val="24"/>
          <w:szCs w:val="24"/>
        </w:rPr>
      </w:pPr>
      <w:r w:rsidRPr="00E11979">
        <w:rPr>
          <w:b w:val="0"/>
          <w:smallCaps w:val="0"/>
          <w:sz w:val="24"/>
          <w:szCs w:val="24"/>
        </w:rPr>
        <w:t>wykaz zaliczeń lub jego ekwiwalent,</w:t>
      </w:r>
    </w:p>
    <w:p w14:paraId="3EC4F999" w14:textId="77777777" w:rsidR="00F214FC" w:rsidRPr="00E11979" w:rsidRDefault="00F214FC" w:rsidP="0015063D">
      <w:pPr>
        <w:numPr>
          <w:ilvl w:val="0"/>
          <w:numId w:val="4"/>
        </w:numPr>
        <w:tabs>
          <w:tab w:val="clear" w:pos="2309"/>
        </w:tabs>
        <w:autoSpaceDE w:val="0"/>
        <w:autoSpaceDN w:val="0"/>
        <w:adjustRightInd w:val="0"/>
        <w:spacing w:before="0"/>
        <w:ind w:left="340" w:hanging="340"/>
        <w:rPr>
          <w:b w:val="0"/>
          <w:smallCaps w:val="0"/>
          <w:sz w:val="24"/>
          <w:szCs w:val="24"/>
        </w:rPr>
      </w:pPr>
      <w:r w:rsidRPr="00E11979">
        <w:rPr>
          <w:b w:val="0"/>
          <w:smallCaps w:val="0"/>
          <w:sz w:val="24"/>
          <w:szCs w:val="24"/>
        </w:rPr>
        <w:t>suplement do dyplomu (tylko w przypadku podwójnego dyplomu).</w:t>
      </w:r>
    </w:p>
    <w:p w14:paraId="25A84557" w14:textId="0FC57015" w:rsidR="00F214FC" w:rsidRPr="00E11979" w:rsidRDefault="004116DF" w:rsidP="001D67A6">
      <w:pPr>
        <w:pStyle w:val="Tekstpodstawowy"/>
        <w:jc w:val="center"/>
        <w:rPr>
          <w:b/>
          <w:szCs w:val="24"/>
        </w:rPr>
      </w:pPr>
      <w:r w:rsidRPr="004116DF">
        <w:rPr>
          <w:rStyle w:val="Odwoanieprzypisudolnego"/>
          <w:b/>
          <w:color w:val="FF0000"/>
          <w:szCs w:val="24"/>
        </w:rPr>
        <w:footnoteReference w:id="4"/>
      </w:r>
      <w:r w:rsidR="00F214FC" w:rsidRPr="00E11979">
        <w:rPr>
          <w:b/>
          <w:szCs w:val="24"/>
        </w:rPr>
        <w:t>§ 5.</w:t>
      </w:r>
    </w:p>
    <w:p w14:paraId="4378DD84" w14:textId="7CFCF810" w:rsidR="00F214FC" w:rsidRPr="00E11979" w:rsidRDefault="004116DF" w:rsidP="001D67A6">
      <w:pPr>
        <w:ind w:left="284" w:hanging="284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Uchwała</w:t>
      </w:r>
      <w:r w:rsidR="00F214FC" w:rsidRPr="00E11979">
        <w:rPr>
          <w:b w:val="0"/>
          <w:smallCaps w:val="0"/>
          <w:sz w:val="24"/>
        </w:rPr>
        <w:t xml:space="preserve"> wchodzi w życie z dniem pod</w:t>
      </w:r>
      <w:r w:rsidR="00E44B30">
        <w:rPr>
          <w:b w:val="0"/>
          <w:smallCaps w:val="0"/>
          <w:sz w:val="24"/>
        </w:rPr>
        <w:t>jęcia</w:t>
      </w:r>
      <w:r w:rsidR="00F214FC" w:rsidRPr="00E11979">
        <w:rPr>
          <w:b w:val="0"/>
          <w:smallCaps w:val="0"/>
          <w:sz w:val="24"/>
        </w:rPr>
        <w:t xml:space="preserve">. </w:t>
      </w:r>
    </w:p>
    <w:p w14:paraId="0ED6F2AA" w14:textId="77777777" w:rsidR="00F214FC" w:rsidRPr="00E11979" w:rsidRDefault="00F214FC" w:rsidP="001C25D2">
      <w:pPr>
        <w:spacing w:before="360" w:after="840" w:line="276" w:lineRule="auto"/>
        <w:ind w:left="4536"/>
        <w:jc w:val="center"/>
        <w:rPr>
          <w:b w:val="0"/>
          <w:smallCaps w:val="0"/>
          <w:sz w:val="24"/>
        </w:rPr>
      </w:pPr>
      <w:r w:rsidRPr="00E11979">
        <w:rPr>
          <w:b w:val="0"/>
          <w:smallCaps w:val="0"/>
          <w:sz w:val="24"/>
        </w:rPr>
        <w:t>Rektor</w:t>
      </w:r>
    </w:p>
    <w:p w14:paraId="672811D6" w14:textId="77777777" w:rsidR="00F214FC" w:rsidRPr="001C25D2" w:rsidRDefault="00F214FC" w:rsidP="001C25D2">
      <w:pPr>
        <w:spacing w:before="240" w:after="720" w:line="276" w:lineRule="auto"/>
        <w:ind w:left="4536"/>
        <w:jc w:val="center"/>
        <w:rPr>
          <w:b w:val="0"/>
          <w:smallCaps w:val="0"/>
          <w:sz w:val="24"/>
        </w:rPr>
      </w:pPr>
      <w:r w:rsidRPr="00E11979">
        <w:rPr>
          <w:b w:val="0"/>
          <w:smallCaps w:val="0"/>
          <w:sz w:val="24"/>
        </w:rPr>
        <w:t>dr hab. inż. Jacek Wróbel, prof. ZUT</w:t>
      </w:r>
    </w:p>
    <w:sectPr w:rsidR="00F214FC" w:rsidRPr="001C25D2" w:rsidSect="000219A1">
      <w:footerReference w:type="default" r:id="rId8"/>
      <w:pgSz w:w="11906" w:h="16838" w:code="9"/>
      <w:pgMar w:top="851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EB649" w14:textId="77777777" w:rsidR="00F214FC" w:rsidRDefault="00F214FC">
      <w:r>
        <w:separator/>
      </w:r>
    </w:p>
  </w:endnote>
  <w:endnote w:type="continuationSeparator" w:id="0">
    <w:p w14:paraId="4CFCF6F0" w14:textId="77777777" w:rsidR="00F214FC" w:rsidRDefault="00F2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634A1" w14:textId="77777777" w:rsidR="00F214FC" w:rsidRDefault="00F214FC" w:rsidP="0015063D">
    <w:pPr>
      <w:pStyle w:val="Stopka"/>
      <w:spacing w:befor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133C9" w14:textId="77777777" w:rsidR="00F214FC" w:rsidRDefault="00F214FC">
      <w:r>
        <w:separator/>
      </w:r>
    </w:p>
  </w:footnote>
  <w:footnote w:type="continuationSeparator" w:id="0">
    <w:p w14:paraId="351A012C" w14:textId="77777777" w:rsidR="00F214FC" w:rsidRDefault="00F214FC">
      <w:r>
        <w:continuationSeparator/>
      </w:r>
    </w:p>
  </w:footnote>
  <w:footnote w:id="1">
    <w:p w14:paraId="2ADE17CA" w14:textId="60F44485" w:rsidR="00C95C7B" w:rsidRPr="00C95C7B" w:rsidRDefault="00C95C7B">
      <w:pPr>
        <w:pStyle w:val="Tekstprzypisudolnego"/>
        <w:rPr>
          <w:b w:val="0"/>
          <w:bCs/>
          <w:smallCaps w:val="0"/>
        </w:rPr>
      </w:pPr>
      <w:r w:rsidRPr="00C95C7B">
        <w:rPr>
          <w:rStyle w:val="Odwoanieprzypisudolnego"/>
          <w:b w:val="0"/>
          <w:bCs/>
          <w:smallCaps w:val="0"/>
          <w:color w:val="FF0000"/>
        </w:rPr>
        <w:footnoteRef/>
      </w:r>
      <w:r w:rsidRPr="00C95C7B">
        <w:rPr>
          <w:b w:val="0"/>
          <w:bCs/>
          <w:smallCaps w:val="0"/>
          <w:color w:val="FF0000"/>
        </w:rPr>
        <w:t xml:space="preserve"> zmiana wprowadzona uchwałą nr 196 Senatu ZUT z dnia 27 września 2021 r.</w:t>
      </w:r>
    </w:p>
  </w:footnote>
  <w:footnote w:id="2">
    <w:p w14:paraId="3C4464F3" w14:textId="3B5A8049" w:rsidR="00C95C7B" w:rsidRPr="00C95C7B" w:rsidRDefault="00C95C7B">
      <w:pPr>
        <w:pStyle w:val="Tekstprzypisudolnego"/>
        <w:rPr>
          <w:b w:val="0"/>
          <w:bCs/>
          <w:smallCaps w:val="0"/>
        </w:rPr>
      </w:pPr>
      <w:r w:rsidRPr="00C95C7B">
        <w:rPr>
          <w:rStyle w:val="Odwoanieprzypisudolnego"/>
          <w:b w:val="0"/>
          <w:bCs/>
          <w:smallCaps w:val="0"/>
          <w:color w:val="FF0000"/>
        </w:rPr>
        <w:footnoteRef/>
      </w:r>
      <w:r w:rsidRPr="00C95C7B">
        <w:rPr>
          <w:b w:val="0"/>
          <w:bCs/>
          <w:smallCaps w:val="0"/>
          <w:color w:val="FF0000"/>
        </w:rPr>
        <w:t xml:space="preserve"> zmiana wprowadzona uchwałą nr 196 Senatu ZUT z dnia 27 września 2021 r.</w:t>
      </w:r>
    </w:p>
  </w:footnote>
  <w:footnote w:id="3">
    <w:p w14:paraId="1E382AC5" w14:textId="5E95FEBD" w:rsidR="00C95C7B" w:rsidRPr="00C95C7B" w:rsidRDefault="00C95C7B">
      <w:pPr>
        <w:pStyle w:val="Tekstprzypisudolnego"/>
        <w:rPr>
          <w:b w:val="0"/>
          <w:bCs/>
          <w:smallCaps w:val="0"/>
        </w:rPr>
      </w:pPr>
      <w:r w:rsidRPr="00C95C7B">
        <w:rPr>
          <w:rStyle w:val="Odwoanieprzypisudolnego"/>
          <w:b w:val="0"/>
          <w:bCs/>
          <w:smallCaps w:val="0"/>
          <w:color w:val="FF0000"/>
        </w:rPr>
        <w:footnoteRef/>
      </w:r>
      <w:r w:rsidRPr="00C95C7B">
        <w:rPr>
          <w:b w:val="0"/>
          <w:bCs/>
          <w:smallCaps w:val="0"/>
          <w:color w:val="FF0000"/>
        </w:rPr>
        <w:t xml:space="preserve"> zmiana wprowadzona uchwałą nr 196 Senatu ZUT z dnia 27 września 2021 r.</w:t>
      </w:r>
    </w:p>
  </w:footnote>
  <w:footnote w:id="4">
    <w:p w14:paraId="24698942" w14:textId="0CC95957" w:rsidR="004116DF" w:rsidRPr="004116DF" w:rsidRDefault="004116DF">
      <w:pPr>
        <w:pStyle w:val="Tekstprzypisudolnego"/>
        <w:rPr>
          <w:b w:val="0"/>
          <w:bCs/>
          <w:smallCaps w:val="0"/>
        </w:rPr>
      </w:pPr>
      <w:r w:rsidRPr="004116DF">
        <w:rPr>
          <w:rStyle w:val="Odwoanieprzypisudolnego"/>
          <w:b w:val="0"/>
          <w:bCs/>
          <w:smallCaps w:val="0"/>
          <w:color w:val="FF0000"/>
        </w:rPr>
        <w:footnoteRef/>
      </w:r>
      <w:r w:rsidRPr="004116DF">
        <w:rPr>
          <w:b w:val="0"/>
          <w:bCs/>
          <w:smallCaps w:val="0"/>
          <w:color w:val="FF0000"/>
        </w:rPr>
        <w:t xml:space="preserve"> zmiana wprowadzona uchwałą nr 196 Senatu ZUT z dnia 27 września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4152"/>
    <w:multiLevelType w:val="hybridMultilevel"/>
    <w:tmpl w:val="4FD4D0E4"/>
    <w:lvl w:ilvl="0" w:tplc="BB44A4A0">
      <w:start w:val="1"/>
      <w:numFmt w:val="bullet"/>
      <w:lvlText w:val="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1A5030AA"/>
    <w:multiLevelType w:val="hybridMultilevel"/>
    <w:tmpl w:val="35824AC2"/>
    <w:lvl w:ilvl="0" w:tplc="04150017">
      <w:start w:val="1"/>
      <w:numFmt w:val="lowerLetter"/>
      <w:lvlText w:val="%1)"/>
      <w:lvlJc w:val="left"/>
      <w:pPr>
        <w:ind w:left="6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2" w15:restartNumberingAfterBreak="0">
    <w:nsid w:val="1C6E562B"/>
    <w:multiLevelType w:val="hybridMultilevel"/>
    <w:tmpl w:val="075CC51C"/>
    <w:lvl w:ilvl="0" w:tplc="007CE9EA">
      <w:start w:val="1"/>
      <w:numFmt w:val="upperRoman"/>
      <w:lvlText w:val="%1"/>
      <w:lvlJc w:val="right"/>
      <w:pPr>
        <w:ind w:left="720" w:hanging="360"/>
      </w:pPr>
      <w:rPr>
        <w:rFonts w:cs="Times New Roman" w:hint="default"/>
        <w:color w:val="auto"/>
      </w:rPr>
    </w:lvl>
    <w:lvl w:ilvl="1" w:tplc="6E0E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3E3EB6"/>
    <w:multiLevelType w:val="hybridMultilevel"/>
    <w:tmpl w:val="FD762642"/>
    <w:lvl w:ilvl="0" w:tplc="403EE6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F007D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D1EA92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1E7349"/>
    <w:multiLevelType w:val="multilevel"/>
    <w:tmpl w:val="0415001D"/>
    <w:styleLink w:val="Myslniki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5CF15BD"/>
    <w:multiLevelType w:val="hybridMultilevel"/>
    <w:tmpl w:val="88000D66"/>
    <w:lvl w:ilvl="0" w:tplc="04150017">
      <w:start w:val="1"/>
      <w:numFmt w:val="lowerLetter"/>
      <w:lvlText w:val="%1)"/>
      <w:lvlJc w:val="left"/>
      <w:pPr>
        <w:tabs>
          <w:tab w:val="num" w:pos="2309"/>
        </w:tabs>
        <w:ind w:left="23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29"/>
        </w:tabs>
        <w:ind w:left="30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49"/>
        </w:tabs>
        <w:ind w:left="37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69"/>
        </w:tabs>
        <w:ind w:left="44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189"/>
        </w:tabs>
        <w:ind w:left="51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09"/>
        </w:tabs>
        <w:ind w:left="59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29"/>
        </w:tabs>
        <w:ind w:left="66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49"/>
        </w:tabs>
        <w:ind w:left="73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69"/>
        </w:tabs>
        <w:ind w:left="8069" w:hanging="180"/>
      </w:pPr>
      <w:rPr>
        <w:rFonts w:cs="Times New Roman"/>
      </w:rPr>
    </w:lvl>
  </w:abstractNum>
  <w:abstractNum w:abstractNumId="6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7" w15:restartNumberingAfterBreak="0">
    <w:nsid w:val="496B565D"/>
    <w:multiLevelType w:val="hybridMultilevel"/>
    <w:tmpl w:val="EC54FA14"/>
    <w:lvl w:ilvl="0" w:tplc="403EE6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F007D7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CD1EA92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A3663D"/>
    <w:multiLevelType w:val="hybridMultilevel"/>
    <w:tmpl w:val="45264390"/>
    <w:lvl w:ilvl="0" w:tplc="B0540A9C">
      <w:start w:val="2"/>
      <w:numFmt w:val="upperRoman"/>
      <w:lvlText w:val="%1"/>
      <w:lvlJc w:val="righ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6C640B0"/>
    <w:multiLevelType w:val="hybridMultilevel"/>
    <w:tmpl w:val="B77C8D2A"/>
    <w:lvl w:ilvl="0" w:tplc="CCAC8292">
      <w:start w:val="4"/>
      <w:numFmt w:val="upperRoman"/>
      <w:lvlText w:val="%1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561FB"/>
    <w:multiLevelType w:val="hybridMultilevel"/>
    <w:tmpl w:val="68260EF6"/>
    <w:lvl w:ilvl="0" w:tplc="3F04CBB8">
      <w:start w:val="3"/>
      <w:numFmt w:val="upperRoman"/>
      <w:lvlText w:val="%1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7D1989"/>
    <w:multiLevelType w:val="hybridMultilevel"/>
    <w:tmpl w:val="BDDC1E78"/>
    <w:lvl w:ilvl="0" w:tplc="007CE9EA">
      <w:start w:val="1"/>
      <w:numFmt w:val="upperRoman"/>
      <w:pStyle w:val="Nag1"/>
      <w:lvlText w:val="%1"/>
      <w:lvlJc w:val="righ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69683494">
      <w:start w:val="1"/>
      <w:numFmt w:val="decimal"/>
      <w:pStyle w:val="Nag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CD1EA92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55392D"/>
    <w:multiLevelType w:val="hybridMultilevel"/>
    <w:tmpl w:val="C7D25FFE"/>
    <w:lvl w:ilvl="0" w:tplc="30F44D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CA8008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6D0F03"/>
    <w:multiLevelType w:val="hybridMultilevel"/>
    <w:tmpl w:val="23140DD6"/>
    <w:lvl w:ilvl="0" w:tplc="DEE0BDE8">
      <w:start w:val="5"/>
      <w:numFmt w:val="upperRoman"/>
      <w:lvlText w:val="%1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3"/>
  </w:num>
  <w:num w:numId="12">
    <w:abstractNumId w:val="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2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20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DF"/>
    <w:rsid w:val="00003DB0"/>
    <w:rsid w:val="00010A98"/>
    <w:rsid w:val="00020220"/>
    <w:rsid w:val="000219A1"/>
    <w:rsid w:val="00021F1A"/>
    <w:rsid w:val="0002618C"/>
    <w:rsid w:val="00026A54"/>
    <w:rsid w:val="00030D71"/>
    <w:rsid w:val="000351F8"/>
    <w:rsid w:val="000358FF"/>
    <w:rsid w:val="00036A2D"/>
    <w:rsid w:val="0004233E"/>
    <w:rsid w:val="00042791"/>
    <w:rsid w:val="00050442"/>
    <w:rsid w:val="00051758"/>
    <w:rsid w:val="00051C02"/>
    <w:rsid w:val="000641F3"/>
    <w:rsid w:val="00067399"/>
    <w:rsid w:val="000807E2"/>
    <w:rsid w:val="00083744"/>
    <w:rsid w:val="00086B50"/>
    <w:rsid w:val="00091341"/>
    <w:rsid w:val="00091418"/>
    <w:rsid w:val="00093CC9"/>
    <w:rsid w:val="000A4152"/>
    <w:rsid w:val="000B16B6"/>
    <w:rsid w:val="000B1A36"/>
    <w:rsid w:val="000B219C"/>
    <w:rsid w:val="000B7507"/>
    <w:rsid w:val="000B790F"/>
    <w:rsid w:val="000C1152"/>
    <w:rsid w:val="000C1EEE"/>
    <w:rsid w:val="000C35BA"/>
    <w:rsid w:val="000C6476"/>
    <w:rsid w:val="000D4C34"/>
    <w:rsid w:val="000E080B"/>
    <w:rsid w:val="000E6C7E"/>
    <w:rsid w:val="000E6DD3"/>
    <w:rsid w:val="000F2637"/>
    <w:rsid w:val="000F5EF2"/>
    <w:rsid w:val="000F718D"/>
    <w:rsid w:val="001006D6"/>
    <w:rsid w:val="001014B5"/>
    <w:rsid w:val="001016AA"/>
    <w:rsid w:val="00102701"/>
    <w:rsid w:val="001201C1"/>
    <w:rsid w:val="00121B93"/>
    <w:rsid w:val="00123172"/>
    <w:rsid w:val="00124024"/>
    <w:rsid w:val="00135748"/>
    <w:rsid w:val="00140FAA"/>
    <w:rsid w:val="00145554"/>
    <w:rsid w:val="00147567"/>
    <w:rsid w:val="0015063D"/>
    <w:rsid w:val="001511C0"/>
    <w:rsid w:val="00151AC5"/>
    <w:rsid w:val="00157237"/>
    <w:rsid w:val="001608EB"/>
    <w:rsid w:val="00164AD1"/>
    <w:rsid w:val="0016525B"/>
    <w:rsid w:val="001665EF"/>
    <w:rsid w:val="001711F8"/>
    <w:rsid w:val="001752C4"/>
    <w:rsid w:val="00177C7D"/>
    <w:rsid w:val="0018760D"/>
    <w:rsid w:val="0019050A"/>
    <w:rsid w:val="00195A62"/>
    <w:rsid w:val="001A0972"/>
    <w:rsid w:val="001A286A"/>
    <w:rsid w:val="001A2C6A"/>
    <w:rsid w:val="001B28D5"/>
    <w:rsid w:val="001B6DB8"/>
    <w:rsid w:val="001C0A3F"/>
    <w:rsid w:val="001C25D2"/>
    <w:rsid w:val="001C486E"/>
    <w:rsid w:val="001D1A34"/>
    <w:rsid w:val="001D2CE3"/>
    <w:rsid w:val="001D67A6"/>
    <w:rsid w:val="001E0571"/>
    <w:rsid w:val="001E09C6"/>
    <w:rsid w:val="001F0D65"/>
    <w:rsid w:val="001F2BE2"/>
    <w:rsid w:val="001F3049"/>
    <w:rsid w:val="001F6C5F"/>
    <w:rsid w:val="001F7068"/>
    <w:rsid w:val="00206EA4"/>
    <w:rsid w:val="002126C4"/>
    <w:rsid w:val="00212952"/>
    <w:rsid w:val="002132A5"/>
    <w:rsid w:val="00213DE3"/>
    <w:rsid w:val="002203CB"/>
    <w:rsid w:val="00225C64"/>
    <w:rsid w:val="00233703"/>
    <w:rsid w:val="00236345"/>
    <w:rsid w:val="00240C9B"/>
    <w:rsid w:val="00246900"/>
    <w:rsid w:val="0025002B"/>
    <w:rsid w:val="00266992"/>
    <w:rsid w:val="002728A5"/>
    <w:rsid w:val="00277531"/>
    <w:rsid w:val="00284AE4"/>
    <w:rsid w:val="00291803"/>
    <w:rsid w:val="002A0958"/>
    <w:rsid w:val="002A6E34"/>
    <w:rsid w:val="002A744B"/>
    <w:rsid w:val="002C71BF"/>
    <w:rsid w:val="002D1DB1"/>
    <w:rsid w:val="002D7E9A"/>
    <w:rsid w:val="002E57C0"/>
    <w:rsid w:val="002F28A1"/>
    <w:rsid w:val="002F59B7"/>
    <w:rsid w:val="00302164"/>
    <w:rsid w:val="003034E1"/>
    <w:rsid w:val="00306164"/>
    <w:rsid w:val="00306CE7"/>
    <w:rsid w:val="00307AD5"/>
    <w:rsid w:val="00315541"/>
    <w:rsid w:val="003160A2"/>
    <w:rsid w:val="00317BA9"/>
    <w:rsid w:val="003230CA"/>
    <w:rsid w:val="00332D1B"/>
    <w:rsid w:val="00336F43"/>
    <w:rsid w:val="00342105"/>
    <w:rsid w:val="00346BAE"/>
    <w:rsid w:val="003528D9"/>
    <w:rsid w:val="003542E3"/>
    <w:rsid w:val="00357940"/>
    <w:rsid w:val="003666B1"/>
    <w:rsid w:val="00375DF4"/>
    <w:rsid w:val="00380C88"/>
    <w:rsid w:val="00382C7E"/>
    <w:rsid w:val="003965E9"/>
    <w:rsid w:val="0039664A"/>
    <w:rsid w:val="003A24D4"/>
    <w:rsid w:val="003A2720"/>
    <w:rsid w:val="003A7917"/>
    <w:rsid w:val="003A7CE4"/>
    <w:rsid w:val="003B0F76"/>
    <w:rsid w:val="003B1E5F"/>
    <w:rsid w:val="003B3013"/>
    <w:rsid w:val="003B7ED5"/>
    <w:rsid w:val="003C09DB"/>
    <w:rsid w:val="003D507E"/>
    <w:rsid w:val="003E12CD"/>
    <w:rsid w:val="003E5290"/>
    <w:rsid w:val="003E788F"/>
    <w:rsid w:val="003F02D5"/>
    <w:rsid w:val="003F167C"/>
    <w:rsid w:val="00405249"/>
    <w:rsid w:val="004113C6"/>
    <w:rsid w:val="004116DF"/>
    <w:rsid w:val="00416969"/>
    <w:rsid w:val="004249B8"/>
    <w:rsid w:val="00425315"/>
    <w:rsid w:val="00430894"/>
    <w:rsid w:val="00434E60"/>
    <w:rsid w:val="00434FD5"/>
    <w:rsid w:val="004420BE"/>
    <w:rsid w:val="00444A9D"/>
    <w:rsid w:val="00457467"/>
    <w:rsid w:val="00461E5E"/>
    <w:rsid w:val="004706A4"/>
    <w:rsid w:val="00470FA0"/>
    <w:rsid w:val="00472E3E"/>
    <w:rsid w:val="00473FE5"/>
    <w:rsid w:val="004777A9"/>
    <w:rsid w:val="004806A4"/>
    <w:rsid w:val="00481D96"/>
    <w:rsid w:val="004831A8"/>
    <w:rsid w:val="004836EE"/>
    <w:rsid w:val="004931A4"/>
    <w:rsid w:val="00495892"/>
    <w:rsid w:val="00497494"/>
    <w:rsid w:val="004A1518"/>
    <w:rsid w:val="004D3C83"/>
    <w:rsid w:val="004D4300"/>
    <w:rsid w:val="004E1CE0"/>
    <w:rsid w:val="004E40E0"/>
    <w:rsid w:val="004F10D9"/>
    <w:rsid w:val="004F2E91"/>
    <w:rsid w:val="005000FD"/>
    <w:rsid w:val="005006A5"/>
    <w:rsid w:val="00506981"/>
    <w:rsid w:val="005116BF"/>
    <w:rsid w:val="00512004"/>
    <w:rsid w:val="00523E54"/>
    <w:rsid w:val="005307B2"/>
    <w:rsid w:val="005323DB"/>
    <w:rsid w:val="00543C31"/>
    <w:rsid w:val="0054408B"/>
    <w:rsid w:val="00545BE4"/>
    <w:rsid w:val="00550A4B"/>
    <w:rsid w:val="00554041"/>
    <w:rsid w:val="00557888"/>
    <w:rsid w:val="00561BB4"/>
    <w:rsid w:val="005769F8"/>
    <w:rsid w:val="00577B3C"/>
    <w:rsid w:val="00583AA8"/>
    <w:rsid w:val="00592E50"/>
    <w:rsid w:val="00592EC1"/>
    <w:rsid w:val="00595459"/>
    <w:rsid w:val="00595C75"/>
    <w:rsid w:val="005A1C13"/>
    <w:rsid w:val="005A585C"/>
    <w:rsid w:val="005B5398"/>
    <w:rsid w:val="005B7DDF"/>
    <w:rsid w:val="005C1A31"/>
    <w:rsid w:val="005C271A"/>
    <w:rsid w:val="005C2A87"/>
    <w:rsid w:val="005C3A45"/>
    <w:rsid w:val="005E0470"/>
    <w:rsid w:val="005E525C"/>
    <w:rsid w:val="0060224E"/>
    <w:rsid w:val="00605E93"/>
    <w:rsid w:val="00607475"/>
    <w:rsid w:val="00612DFA"/>
    <w:rsid w:val="00617823"/>
    <w:rsid w:val="00623AC3"/>
    <w:rsid w:val="00624A79"/>
    <w:rsid w:val="00626015"/>
    <w:rsid w:val="00635421"/>
    <w:rsid w:val="0063640A"/>
    <w:rsid w:val="006420AD"/>
    <w:rsid w:val="00646105"/>
    <w:rsid w:val="006533F9"/>
    <w:rsid w:val="006647CE"/>
    <w:rsid w:val="00666499"/>
    <w:rsid w:val="00670788"/>
    <w:rsid w:val="006724F1"/>
    <w:rsid w:val="00681A2D"/>
    <w:rsid w:val="0068395E"/>
    <w:rsid w:val="006857F7"/>
    <w:rsid w:val="006954EB"/>
    <w:rsid w:val="00695817"/>
    <w:rsid w:val="006A25FB"/>
    <w:rsid w:val="006A54CD"/>
    <w:rsid w:val="006B5080"/>
    <w:rsid w:val="006C59A4"/>
    <w:rsid w:val="006C5E3E"/>
    <w:rsid w:val="006D0A5C"/>
    <w:rsid w:val="006D617E"/>
    <w:rsid w:val="006E0AB8"/>
    <w:rsid w:val="006E340D"/>
    <w:rsid w:val="006E7926"/>
    <w:rsid w:val="006F1697"/>
    <w:rsid w:val="006F176C"/>
    <w:rsid w:val="006F1EC6"/>
    <w:rsid w:val="006F582C"/>
    <w:rsid w:val="006F622E"/>
    <w:rsid w:val="00701864"/>
    <w:rsid w:val="00711D90"/>
    <w:rsid w:val="00715209"/>
    <w:rsid w:val="00716441"/>
    <w:rsid w:val="00723D24"/>
    <w:rsid w:val="0074046A"/>
    <w:rsid w:val="00744225"/>
    <w:rsid w:val="00751A52"/>
    <w:rsid w:val="00753F83"/>
    <w:rsid w:val="00755FAC"/>
    <w:rsid w:val="00756226"/>
    <w:rsid w:val="0077067A"/>
    <w:rsid w:val="00772280"/>
    <w:rsid w:val="00773AA7"/>
    <w:rsid w:val="00777835"/>
    <w:rsid w:val="007778CD"/>
    <w:rsid w:val="007809DB"/>
    <w:rsid w:val="00780CA5"/>
    <w:rsid w:val="00781808"/>
    <w:rsid w:val="00783A3B"/>
    <w:rsid w:val="007849BA"/>
    <w:rsid w:val="00784D76"/>
    <w:rsid w:val="00790D60"/>
    <w:rsid w:val="00792B06"/>
    <w:rsid w:val="00795FE1"/>
    <w:rsid w:val="007A01C5"/>
    <w:rsid w:val="007A17AB"/>
    <w:rsid w:val="007A7547"/>
    <w:rsid w:val="007B555C"/>
    <w:rsid w:val="007B558F"/>
    <w:rsid w:val="007C0ECA"/>
    <w:rsid w:val="007C2BFB"/>
    <w:rsid w:val="007C452B"/>
    <w:rsid w:val="007D01D6"/>
    <w:rsid w:val="007D2C3A"/>
    <w:rsid w:val="007D343E"/>
    <w:rsid w:val="007D609D"/>
    <w:rsid w:val="007E2B8D"/>
    <w:rsid w:val="007E51EF"/>
    <w:rsid w:val="007F3173"/>
    <w:rsid w:val="008020BD"/>
    <w:rsid w:val="00803542"/>
    <w:rsid w:val="00811EDE"/>
    <w:rsid w:val="00816270"/>
    <w:rsid w:val="008241EB"/>
    <w:rsid w:val="00824BB2"/>
    <w:rsid w:val="00824E33"/>
    <w:rsid w:val="00825361"/>
    <w:rsid w:val="00830E14"/>
    <w:rsid w:val="00834EB4"/>
    <w:rsid w:val="0083770E"/>
    <w:rsid w:val="008405AF"/>
    <w:rsid w:val="008444BD"/>
    <w:rsid w:val="00853203"/>
    <w:rsid w:val="00855550"/>
    <w:rsid w:val="00867771"/>
    <w:rsid w:val="00870AEE"/>
    <w:rsid w:val="008745DA"/>
    <w:rsid w:val="00875830"/>
    <w:rsid w:val="008817F2"/>
    <w:rsid w:val="00884B50"/>
    <w:rsid w:val="00891341"/>
    <w:rsid w:val="00892AAE"/>
    <w:rsid w:val="008A4D73"/>
    <w:rsid w:val="008B0BD1"/>
    <w:rsid w:val="008B3901"/>
    <w:rsid w:val="008B7020"/>
    <w:rsid w:val="008C27FB"/>
    <w:rsid w:val="008C4074"/>
    <w:rsid w:val="008D3AC0"/>
    <w:rsid w:val="008D6B3B"/>
    <w:rsid w:val="0090116D"/>
    <w:rsid w:val="0090194E"/>
    <w:rsid w:val="00904615"/>
    <w:rsid w:val="0091300D"/>
    <w:rsid w:val="00913AFF"/>
    <w:rsid w:val="00921E47"/>
    <w:rsid w:val="00923166"/>
    <w:rsid w:val="009239A6"/>
    <w:rsid w:val="0093084A"/>
    <w:rsid w:val="00932CF3"/>
    <w:rsid w:val="00934F53"/>
    <w:rsid w:val="009404A9"/>
    <w:rsid w:val="00946174"/>
    <w:rsid w:val="00955876"/>
    <w:rsid w:val="00957146"/>
    <w:rsid w:val="00962C8F"/>
    <w:rsid w:val="0097394D"/>
    <w:rsid w:val="009807B5"/>
    <w:rsid w:val="00982F80"/>
    <w:rsid w:val="009874C8"/>
    <w:rsid w:val="0099075E"/>
    <w:rsid w:val="00990E66"/>
    <w:rsid w:val="009927E6"/>
    <w:rsid w:val="00992810"/>
    <w:rsid w:val="00992DBD"/>
    <w:rsid w:val="0099395A"/>
    <w:rsid w:val="009A2541"/>
    <w:rsid w:val="009A3B12"/>
    <w:rsid w:val="009A6C47"/>
    <w:rsid w:val="009B4E71"/>
    <w:rsid w:val="009B5797"/>
    <w:rsid w:val="009B585D"/>
    <w:rsid w:val="009C1FE6"/>
    <w:rsid w:val="009C22D4"/>
    <w:rsid w:val="009D1956"/>
    <w:rsid w:val="009D2DDB"/>
    <w:rsid w:val="009E0D78"/>
    <w:rsid w:val="009E7054"/>
    <w:rsid w:val="009F2282"/>
    <w:rsid w:val="009F70EB"/>
    <w:rsid w:val="00A021D5"/>
    <w:rsid w:val="00A02A97"/>
    <w:rsid w:val="00A14B03"/>
    <w:rsid w:val="00A2763C"/>
    <w:rsid w:val="00A31DB3"/>
    <w:rsid w:val="00A33F2C"/>
    <w:rsid w:val="00A35ADA"/>
    <w:rsid w:val="00A53458"/>
    <w:rsid w:val="00A646C0"/>
    <w:rsid w:val="00A66B82"/>
    <w:rsid w:val="00A72F6B"/>
    <w:rsid w:val="00A83192"/>
    <w:rsid w:val="00A85742"/>
    <w:rsid w:val="00A87CC2"/>
    <w:rsid w:val="00A87D9A"/>
    <w:rsid w:val="00AA03C8"/>
    <w:rsid w:val="00AB116A"/>
    <w:rsid w:val="00AB569B"/>
    <w:rsid w:val="00AC5161"/>
    <w:rsid w:val="00AD26EA"/>
    <w:rsid w:val="00AD4F83"/>
    <w:rsid w:val="00AE16BF"/>
    <w:rsid w:val="00AE233D"/>
    <w:rsid w:val="00AE5924"/>
    <w:rsid w:val="00AE73FD"/>
    <w:rsid w:val="00AE74BB"/>
    <w:rsid w:val="00B03CE5"/>
    <w:rsid w:val="00B1639B"/>
    <w:rsid w:val="00B21EEF"/>
    <w:rsid w:val="00B23FF8"/>
    <w:rsid w:val="00B25212"/>
    <w:rsid w:val="00B27EC4"/>
    <w:rsid w:val="00B30170"/>
    <w:rsid w:val="00B32A5E"/>
    <w:rsid w:val="00B330F3"/>
    <w:rsid w:val="00B44A64"/>
    <w:rsid w:val="00B606A8"/>
    <w:rsid w:val="00B67B49"/>
    <w:rsid w:val="00B81589"/>
    <w:rsid w:val="00B83251"/>
    <w:rsid w:val="00B91CC0"/>
    <w:rsid w:val="00BA186D"/>
    <w:rsid w:val="00BA42BB"/>
    <w:rsid w:val="00BB53D6"/>
    <w:rsid w:val="00BB5995"/>
    <w:rsid w:val="00BB6926"/>
    <w:rsid w:val="00BC0F0F"/>
    <w:rsid w:val="00BC79B5"/>
    <w:rsid w:val="00BD6116"/>
    <w:rsid w:val="00BE3069"/>
    <w:rsid w:val="00BE3CA5"/>
    <w:rsid w:val="00BF3D04"/>
    <w:rsid w:val="00C0282F"/>
    <w:rsid w:val="00C0325C"/>
    <w:rsid w:val="00C06780"/>
    <w:rsid w:val="00C07DE4"/>
    <w:rsid w:val="00C11336"/>
    <w:rsid w:val="00C12BA0"/>
    <w:rsid w:val="00C12FF7"/>
    <w:rsid w:val="00C1672F"/>
    <w:rsid w:val="00C21363"/>
    <w:rsid w:val="00C2530F"/>
    <w:rsid w:val="00C257E8"/>
    <w:rsid w:val="00C34130"/>
    <w:rsid w:val="00C3688B"/>
    <w:rsid w:val="00C36FFB"/>
    <w:rsid w:val="00C3709C"/>
    <w:rsid w:val="00C5060C"/>
    <w:rsid w:val="00C52E96"/>
    <w:rsid w:val="00C55B4B"/>
    <w:rsid w:val="00C64BCF"/>
    <w:rsid w:val="00C7320F"/>
    <w:rsid w:val="00C7373F"/>
    <w:rsid w:val="00C757D5"/>
    <w:rsid w:val="00C758F7"/>
    <w:rsid w:val="00C829BB"/>
    <w:rsid w:val="00C83447"/>
    <w:rsid w:val="00C95C7B"/>
    <w:rsid w:val="00CA4C86"/>
    <w:rsid w:val="00CC1F9B"/>
    <w:rsid w:val="00CC29A2"/>
    <w:rsid w:val="00CC5A42"/>
    <w:rsid w:val="00CC65A0"/>
    <w:rsid w:val="00CC7B18"/>
    <w:rsid w:val="00CD04DF"/>
    <w:rsid w:val="00CE0802"/>
    <w:rsid w:val="00CF1A3C"/>
    <w:rsid w:val="00CF280C"/>
    <w:rsid w:val="00CF2FE7"/>
    <w:rsid w:val="00CF40AC"/>
    <w:rsid w:val="00CF6865"/>
    <w:rsid w:val="00CF75FF"/>
    <w:rsid w:val="00CF7AB0"/>
    <w:rsid w:val="00D0269C"/>
    <w:rsid w:val="00D05227"/>
    <w:rsid w:val="00D05CCA"/>
    <w:rsid w:val="00D05EFD"/>
    <w:rsid w:val="00D14CA5"/>
    <w:rsid w:val="00D17309"/>
    <w:rsid w:val="00D17497"/>
    <w:rsid w:val="00D2795E"/>
    <w:rsid w:val="00D34E20"/>
    <w:rsid w:val="00D35676"/>
    <w:rsid w:val="00D408A3"/>
    <w:rsid w:val="00D4123B"/>
    <w:rsid w:val="00D456B0"/>
    <w:rsid w:val="00D46FE9"/>
    <w:rsid w:val="00D56D7F"/>
    <w:rsid w:val="00D643D5"/>
    <w:rsid w:val="00D87900"/>
    <w:rsid w:val="00D91D41"/>
    <w:rsid w:val="00D92EEA"/>
    <w:rsid w:val="00D94690"/>
    <w:rsid w:val="00D97F8B"/>
    <w:rsid w:val="00DA5012"/>
    <w:rsid w:val="00DA528E"/>
    <w:rsid w:val="00DB326B"/>
    <w:rsid w:val="00DC0D4F"/>
    <w:rsid w:val="00DC5E5F"/>
    <w:rsid w:val="00DC69FD"/>
    <w:rsid w:val="00DD4C25"/>
    <w:rsid w:val="00DD629C"/>
    <w:rsid w:val="00DD7ED8"/>
    <w:rsid w:val="00DE431B"/>
    <w:rsid w:val="00DE5E9D"/>
    <w:rsid w:val="00DE6895"/>
    <w:rsid w:val="00DE7F62"/>
    <w:rsid w:val="00DF6E83"/>
    <w:rsid w:val="00E04DEC"/>
    <w:rsid w:val="00E05865"/>
    <w:rsid w:val="00E1086B"/>
    <w:rsid w:val="00E11979"/>
    <w:rsid w:val="00E1546D"/>
    <w:rsid w:val="00E15A78"/>
    <w:rsid w:val="00E20D0F"/>
    <w:rsid w:val="00E23680"/>
    <w:rsid w:val="00E2488B"/>
    <w:rsid w:val="00E33342"/>
    <w:rsid w:val="00E37453"/>
    <w:rsid w:val="00E37518"/>
    <w:rsid w:val="00E41D40"/>
    <w:rsid w:val="00E44B30"/>
    <w:rsid w:val="00E45EFB"/>
    <w:rsid w:val="00E54E8C"/>
    <w:rsid w:val="00E550AD"/>
    <w:rsid w:val="00E565CA"/>
    <w:rsid w:val="00E62B48"/>
    <w:rsid w:val="00E66A17"/>
    <w:rsid w:val="00E710E7"/>
    <w:rsid w:val="00E86699"/>
    <w:rsid w:val="00E87B5D"/>
    <w:rsid w:val="00EA036B"/>
    <w:rsid w:val="00EA161E"/>
    <w:rsid w:val="00EA1C0D"/>
    <w:rsid w:val="00EA465A"/>
    <w:rsid w:val="00EA5825"/>
    <w:rsid w:val="00EA73FD"/>
    <w:rsid w:val="00EC26D3"/>
    <w:rsid w:val="00EC2DF5"/>
    <w:rsid w:val="00EC3B34"/>
    <w:rsid w:val="00ED7368"/>
    <w:rsid w:val="00EE0EA0"/>
    <w:rsid w:val="00EE4032"/>
    <w:rsid w:val="00EF4BFF"/>
    <w:rsid w:val="00EF6FFF"/>
    <w:rsid w:val="00F173F6"/>
    <w:rsid w:val="00F205F5"/>
    <w:rsid w:val="00F214FC"/>
    <w:rsid w:val="00F219F3"/>
    <w:rsid w:val="00F251C7"/>
    <w:rsid w:val="00F25C72"/>
    <w:rsid w:val="00F50122"/>
    <w:rsid w:val="00F5508F"/>
    <w:rsid w:val="00F570E2"/>
    <w:rsid w:val="00F6154A"/>
    <w:rsid w:val="00F6222F"/>
    <w:rsid w:val="00F62E4E"/>
    <w:rsid w:val="00F6664F"/>
    <w:rsid w:val="00F72E0A"/>
    <w:rsid w:val="00F76488"/>
    <w:rsid w:val="00F77EE9"/>
    <w:rsid w:val="00F80454"/>
    <w:rsid w:val="00F8670E"/>
    <w:rsid w:val="00F91E0C"/>
    <w:rsid w:val="00FA008D"/>
    <w:rsid w:val="00FA22E4"/>
    <w:rsid w:val="00FB1FA4"/>
    <w:rsid w:val="00FC273F"/>
    <w:rsid w:val="00FC534D"/>
    <w:rsid w:val="00FC76D6"/>
    <w:rsid w:val="00FD5F83"/>
    <w:rsid w:val="00FE1C18"/>
    <w:rsid w:val="00FE4074"/>
    <w:rsid w:val="00FE7995"/>
    <w:rsid w:val="00FF14FE"/>
    <w:rsid w:val="00FF590A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4393896"/>
  <w15:docId w15:val="{8455D74D-6462-4659-8B18-3D45DCFA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802"/>
    <w:pPr>
      <w:spacing w:before="120"/>
      <w:ind w:left="340" w:hanging="340"/>
      <w:jc w:val="both"/>
    </w:pPr>
    <w:rPr>
      <w:b/>
      <w:smallCap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C76D6"/>
    <w:pPr>
      <w:keepNext/>
      <w:spacing w:before="0"/>
      <w:ind w:left="0" w:firstLine="0"/>
      <w:jc w:val="center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5892"/>
    <w:rPr>
      <w:rFonts w:ascii="Cambria" w:hAnsi="Cambria" w:cs="Times New Roman"/>
      <w:b/>
      <w:smallCaps/>
      <w:kern w:val="32"/>
      <w:sz w:val="32"/>
    </w:rPr>
  </w:style>
  <w:style w:type="paragraph" w:styleId="Tytu">
    <w:name w:val="Title"/>
    <w:basedOn w:val="Normalny"/>
    <w:link w:val="TytuZnak"/>
    <w:uiPriority w:val="99"/>
    <w:qFormat/>
    <w:rsid w:val="00CC7B18"/>
    <w:pPr>
      <w:numPr>
        <w:numId w:val="1"/>
      </w:numPr>
      <w:spacing w:before="240" w:after="60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87D9A"/>
    <w:rPr>
      <w:rFonts w:ascii="Cambria" w:hAnsi="Cambria" w:cs="Times New Roman"/>
      <w:b/>
      <w:smallCaps/>
      <w:kern w:val="28"/>
      <w:sz w:val="32"/>
    </w:rPr>
  </w:style>
  <w:style w:type="paragraph" w:customStyle="1" w:styleId="Default">
    <w:name w:val="Default"/>
    <w:uiPriority w:val="99"/>
    <w:rsid w:val="0019050A"/>
    <w:pPr>
      <w:autoSpaceDE w:val="0"/>
      <w:autoSpaceDN w:val="0"/>
      <w:adjustRightInd w:val="0"/>
      <w:spacing w:before="120"/>
      <w:ind w:left="340" w:hanging="340"/>
      <w:jc w:val="both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9C1FE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16BF"/>
    <w:pPr>
      <w:ind w:left="708"/>
    </w:pPr>
  </w:style>
  <w:style w:type="character" w:styleId="Odwoaniedokomentarza">
    <w:name w:val="annotation reference"/>
    <w:basedOn w:val="Domylnaczcionkaakapitu"/>
    <w:uiPriority w:val="99"/>
    <w:rsid w:val="00583AA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83AA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83AA8"/>
    <w:rPr>
      <w:rFonts w:cs="Times New Roman"/>
      <w:b/>
      <w:smallCap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83AA8"/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83AA8"/>
    <w:rPr>
      <w:rFonts w:cs="Times New Roman"/>
      <w:b/>
      <w:smallCaps/>
    </w:rPr>
  </w:style>
  <w:style w:type="paragraph" w:styleId="Tekstdymka">
    <w:name w:val="Balloon Text"/>
    <w:basedOn w:val="Normalny"/>
    <w:link w:val="TekstdymkaZnak"/>
    <w:uiPriority w:val="99"/>
    <w:rsid w:val="00583AA8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83AA8"/>
    <w:rPr>
      <w:rFonts w:ascii="Tahoma" w:hAnsi="Tahoma" w:cs="Times New Roman"/>
      <w:b/>
      <w:smallCaps/>
      <w:sz w:val="16"/>
    </w:rPr>
  </w:style>
  <w:style w:type="paragraph" w:customStyle="1" w:styleId="Nag1">
    <w:name w:val="Nag1"/>
    <w:basedOn w:val="Normalny"/>
    <w:link w:val="Nag1Znak"/>
    <w:uiPriority w:val="99"/>
    <w:rsid w:val="00434FD5"/>
    <w:pPr>
      <w:numPr>
        <w:numId w:val="3"/>
      </w:numPr>
      <w:spacing w:before="240" w:after="120"/>
    </w:pPr>
    <w:rPr>
      <w:rFonts w:ascii="Arial" w:hAnsi="Arial"/>
      <w:smallCaps w:val="0"/>
      <w:sz w:val="24"/>
    </w:rPr>
  </w:style>
  <w:style w:type="paragraph" w:customStyle="1" w:styleId="Nag2">
    <w:name w:val="Nag2"/>
    <w:basedOn w:val="Normalny"/>
    <w:link w:val="Nag2Znak"/>
    <w:uiPriority w:val="99"/>
    <w:rsid w:val="00434FD5"/>
    <w:pPr>
      <w:numPr>
        <w:ilvl w:val="1"/>
        <w:numId w:val="3"/>
      </w:numPr>
      <w:autoSpaceDE w:val="0"/>
      <w:autoSpaceDN w:val="0"/>
      <w:adjustRightInd w:val="0"/>
    </w:pPr>
    <w:rPr>
      <w:rFonts w:ascii="Arial" w:hAnsi="Arial"/>
      <w:b w:val="0"/>
      <w:smallCaps w:val="0"/>
      <w:sz w:val="22"/>
    </w:rPr>
  </w:style>
  <w:style w:type="character" w:customStyle="1" w:styleId="Nag1Znak">
    <w:name w:val="Nag1 Znak"/>
    <w:link w:val="Nag1"/>
    <w:uiPriority w:val="99"/>
    <w:locked/>
    <w:rsid w:val="00434FD5"/>
    <w:rPr>
      <w:rFonts w:ascii="Arial" w:hAnsi="Arial"/>
      <w:b/>
      <w:sz w:val="24"/>
    </w:rPr>
  </w:style>
  <w:style w:type="character" w:customStyle="1" w:styleId="object">
    <w:name w:val="object"/>
    <w:uiPriority w:val="99"/>
    <w:rsid w:val="00783A3B"/>
  </w:style>
  <w:style w:type="character" w:customStyle="1" w:styleId="Nag2Znak">
    <w:name w:val="Nag2 Znak"/>
    <w:link w:val="Nag2"/>
    <w:uiPriority w:val="99"/>
    <w:locked/>
    <w:rsid w:val="00434FD5"/>
    <w:rPr>
      <w:rFonts w:ascii="Arial" w:hAnsi="Arial"/>
      <w:sz w:val="22"/>
    </w:rPr>
  </w:style>
  <w:style w:type="paragraph" w:styleId="Poprawka">
    <w:name w:val="Revision"/>
    <w:hidden/>
    <w:uiPriority w:val="99"/>
    <w:semiHidden/>
    <w:rsid w:val="00783A3B"/>
    <w:pPr>
      <w:spacing w:before="120"/>
      <w:ind w:left="340" w:hanging="340"/>
      <w:jc w:val="both"/>
    </w:pPr>
    <w:rPr>
      <w:b/>
      <w:smallCap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2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7D9A"/>
    <w:rPr>
      <w:rFonts w:cs="Times New Roman"/>
      <w:b/>
      <w:smallCaps/>
      <w:sz w:val="20"/>
    </w:rPr>
  </w:style>
  <w:style w:type="paragraph" w:styleId="Stopka">
    <w:name w:val="footer"/>
    <w:basedOn w:val="Normalny"/>
    <w:link w:val="StopkaZnak"/>
    <w:uiPriority w:val="99"/>
    <w:rsid w:val="00F2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116A"/>
    <w:rPr>
      <w:rFonts w:cs="Times New Roman"/>
      <w:b/>
      <w:smallCaps/>
    </w:rPr>
  </w:style>
  <w:style w:type="character" w:styleId="Numerstrony">
    <w:name w:val="page number"/>
    <w:basedOn w:val="Domylnaczcionkaakapitu"/>
    <w:uiPriority w:val="99"/>
    <w:rsid w:val="00F219F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D04DF"/>
    <w:rPr>
      <w:b w:val="0"/>
      <w:smallCaps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7D5"/>
    <w:rPr>
      <w:rFonts w:cs="Times New Roman"/>
      <w:sz w:val="24"/>
    </w:rPr>
  </w:style>
  <w:style w:type="numbering" w:customStyle="1" w:styleId="Myslniki">
    <w:name w:val="Myslniki"/>
    <w:rsid w:val="00837F1B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C95C7B"/>
    <w:pPr>
      <w:spacing w:before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C7B"/>
    <w:rPr>
      <w:b/>
      <w:smallCap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C9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A9DC6D79-4AE8-4351-8A9D-F6412A2F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2205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ECTS</vt:lpstr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ECTS</dc:title>
  <dc:subject/>
  <dc:creator>blaszyk</dc:creator>
  <cp:keywords/>
  <dc:description/>
  <cp:lastModifiedBy>Anita Wiśniewska</cp:lastModifiedBy>
  <cp:revision>5</cp:revision>
  <cp:lastPrinted>2019-09-24T07:01:00Z</cp:lastPrinted>
  <dcterms:created xsi:type="dcterms:W3CDTF">2019-09-24T06:23:00Z</dcterms:created>
  <dcterms:modified xsi:type="dcterms:W3CDTF">2021-09-27T11:54:00Z</dcterms:modified>
</cp:coreProperties>
</file>