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D7" w:rsidRPr="00733111" w:rsidRDefault="00154CD7" w:rsidP="00CD034B">
      <w:pPr>
        <w:pStyle w:val="Heading1"/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Zarządzenie nr 14</w:t>
      </w:r>
    </w:p>
    <w:p w:rsidR="00154CD7" w:rsidRPr="00733111" w:rsidRDefault="00154CD7" w:rsidP="00CD034B">
      <w:pPr>
        <w:pStyle w:val="Heading2"/>
        <w:spacing w:line="360" w:lineRule="auto"/>
        <w:jc w:val="center"/>
        <w:rPr>
          <w:rFonts w:ascii="Calibri" w:hAnsi="Calibri" w:cs="Calibri"/>
          <w:i w:val="0"/>
          <w:iCs w:val="0"/>
          <w:sz w:val="28"/>
          <w:szCs w:val="28"/>
          <w:lang w:val="pl-PL"/>
        </w:rPr>
      </w:pP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>Dziekana Wydziału Kształtowania Środowiska i Rolnictwa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 xml:space="preserve">Zachodniopomorskiego Uniwersytetu Technologicznego w 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t>Szczecinie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>z 9 października 2023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 xml:space="preserve"> r.</w:t>
      </w:r>
    </w:p>
    <w:p w:rsidR="00154CD7" w:rsidRPr="004962B7" w:rsidRDefault="00154CD7" w:rsidP="004962B7">
      <w:pPr>
        <w:pStyle w:val="Heading3"/>
        <w:spacing w:line="360" w:lineRule="auto"/>
        <w:jc w:val="center"/>
        <w:rPr>
          <w:rFonts w:ascii="Calibri" w:hAnsi="Calibri" w:cs="Calibri"/>
          <w:i w:val="0"/>
          <w:iCs w:val="0"/>
        </w:rPr>
      </w:pPr>
      <w:r w:rsidRPr="00CD034B">
        <w:rPr>
          <w:rFonts w:ascii="Calibri" w:hAnsi="Calibri" w:cs="Calibri"/>
          <w:i w:val="0"/>
          <w:iCs w:val="0"/>
        </w:rPr>
        <w:t>w sprawie</w:t>
      </w:r>
      <w:r>
        <w:rPr>
          <w:rFonts w:ascii="Calibri" w:hAnsi="Calibri" w:cs="Calibri"/>
          <w:i w:val="0"/>
          <w:iCs w:val="0"/>
        </w:rPr>
        <w:t xml:space="preserve"> określenia kryteriów oceny parametrycznej jednostek Wydziału Kształtowania Środowiska i Rolnictwa Zachodniopomorskiego Uniwersytetu Technologicznego </w:t>
      </w:r>
      <w:r>
        <w:rPr>
          <w:rFonts w:ascii="Calibri" w:hAnsi="Calibri" w:cs="Calibri"/>
          <w:i w:val="0"/>
          <w:iCs w:val="0"/>
        </w:rPr>
        <w:br/>
        <w:t>w Szczecinie za lata 2021 i 2022</w:t>
      </w:r>
    </w:p>
    <w:p w:rsidR="00154CD7" w:rsidRPr="00C91211" w:rsidRDefault="00154CD7" w:rsidP="00733111">
      <w:pPr>
        <w:spacing w:before="240" w:line="360" w:lineRule="auto"/>
        <w:rPr>
          <w:rFonts w:ascii="Calibri" w:hAnsi="Calibri" w:cs="Calibri"/>
        </w:rPr>
      </w:pPr>
      <w:r w:rsidRPr="004962B7"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>2019 r</w:t>
      </w:r>
      <w:r>
        <w:rPr>
          <w:rFonts w:ascii="Calibri" w:hAnsi="Calibri" w:cs="Calibri"/>
        </w:rPr>
        <w:t xml:space="preserve">. z późn. zm.) w związku z rozporządzeniem Ministra Nauki i Szkolnictwa Wyższego </w:t>
      </w:r>
      <w:r>
        <w:rPr>
          <w:rFonts w:ascii="Calibri" w:hAnsi="Calibri" w:cs="Calibri"/>
        </w:rPr>
        <w:br/>
        <w:t>z dnia 22 lutego 2019 r. w sprawie ewaluacji jakości działalności naukowej (tekst jedn. Dz. U. z 2022 r. poz. 661),</w:t>
      </w:r>
      <w:r w:rsidRPr="00C91211">
        <w:rPr>
          <w:rFonts w:ascii="Calibri" w:hAnsi="Calibri" w:cs="Calibri"/>
        </w:rPr>
        <w:t xml:space="preserve"> zarządza się, co następuje:</w:t>
      </w:r>
    </w:p>
    <w:p w:rsidR="00154CD7" w:rsidRPr="00EE518B" w:rsidRDefault="00154CD7" w:rsidP="00CD034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1.</w:t>
      </w:r>
    </w:p>
    <w:p w:rsidR="00154CD7" w:rsidRDefault="00154CD7" w:rsidP="004000B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Oceny parametrycznej jednostek Wydziału Kształtowania Środowiska i Rolnictwa Zachodniopomorskiego Uniwersytetu Technologicznego w Szczecinie dokonuje się na podstawie kryteriów jednolitych dla każdej Katedry, zgodnie z załącznikiem do niniejszego zarządzenia.</w:t>
      </w:r>
    </w:p>
    <w:p w:rsidR="00154CD7" w:rsidRPr="00EE518B" w:rsidRDefault="00154CD7" w:rsidP="00537A12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</w:t>
      </w:r>
      <w:r w:rsidRPr="00EE518B">
        <w:rPr>
          <w:rFonts w:ascii="Calibri" w:hAnsi="Calibri" w:cs="Calibri"/>
          <w:b/>
          <w:bCs/>
        </w:rPr>
        <w:t>.</w:t>
      </w:r>
    </w:p>
    <w:p w:rsidR="00154CD7" w:rsidRDefault="00154CD7" w:rsidP="00537A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Ocenie podlega tylko działalność naukowa (publikacje, monografie, patenty) lub artystyczna.</w:t>
      </w:r>
    </w:p>
    <w:p w:rsidR="00154CD7" w:rsidRPr="00EE518B" w:rsidRDefault="00154CD7" w:rsidP="00537A12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3</w:t>
      </w:r>
      <w:r w:rsidRPr="00EE518B">
        <w:rPr>
          <w:rFonts w:ascii="Calibri" w:hAnsi="Calibri" w:cs="Calibri"/>
          <w:b/>
          <w:bCs/>
        </w:rPr>
        <w:t>.</w:t>
      </w:r>
    </w:p>
    <w:p w:rsidR="00154CD7" w:rsidRDefault="00154CD7" w:rsidP="00537A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Wieloautorskie osiągnięcia będą liczone proporcjonalnie do liczby współautorów z WKŚiR.</w:t>
      </w:r>
    </w:p>
    <w:p w:rsidR="00154CD7" w:rsidRPr="00EE518B" w:rsidRDefault="00154CD7" w:rsidP="00537A12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4</w:t>
      </w:r>
      <w:r w:rsidRPr="00EE518B">
        <w:rPr>
          <w:rFonts w:ascii="Calibri" w:hAnsi="Calibri" w:cs="Calibri"/>
          <w:b/>
          <w:bCs/>
        </w:rPr>
        <w:t>.</w:t>
      </w:r>
    </w:p>
    <w:p w:rsidR="00154CD7" w:rsidRDefault="00154CD7" w:rsidP="00537A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Zarządzenie wchodzi w życie z dniem podpisania.</w:t>
      </w:r>
    </w:p>
    <w:p w:rsidR="00154CD7" w:rsidRDefault="00154CD7" w:rsidP="00537A12">
      <w:pPr>
        <w:spacing w:line="360" w:lineRule="auto"/>
        <w:rPr>
          <w:rFonts w:ascii="Calibri" w:hAnsi="Calibri" w:cs="Calibri"/>
        </w:rPr>
      </w:pPr>
    </w:p>
    <w:p w:rsidR="00154CD7" w:rsidRDefault="00154CD7" w:rsidP="00537A12">
      <w:pPr>
        <w:spacing w:line="360" w:lineRule="auto"/>
        <w:ind w:left="439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Dziekan</w:t>
      </w:r>
      <w:r>
        <w:rPr>
          <w:rFonts w:ascii="Calibri" w:hAnsi="Calibri" w:cs="Calibri"/>
        </w:rPr>
        <w:br/>
        <w:t>Wydziału Kształtowania Środowiska i Rolnictwa</w:t>
      </w:r>
    </w:p>
    <w:p w:rsidR="00154CD7" w:rsidRPr="00D27C95" w:rsidRDefault="00154CD7" w:rsidP="00537A12">
      <w:pPr>
        <w:spacing w:line="360" w:lineRule="auto"/>
        <w:ind w:left="4395"/>
        <w:jc w:val="center"/>
        <w:rPr>
          <w:rFonts w:ascii="Calibri" w:hAnsi="Calibri" w:cs="Calibri"/>
        </w:rPr>
      </w:pPr>
      <w:r w:rsidRPr="00D27C95">
        <w:rPr>
          <w:rFonts w:ascii="Calibri" w:hAnsi="Calibri" w:cs="Calibri"/>
        </w:rPr>
        <w:t>prof. dr hab. inż. Arkadiusz Telesiński</w:t>
      </w:r>
    </w:p>
    <w:p w:rsidR="00154CD7" w:rsidRDefault="00154CD7" w:rsidP="00537A12">
      <w:pPr>
        <w:spacing w:line="360" w:lineRule="auto"/>
        <w:rPr>
          <w:rFonts w:ascii="Calibri" w:hAnsi="Calibri" w:cs="Calibri"/>
        </w:rPr>
      </w:pPr>
    </w:p>
    <w:p w:rsidR="00154CD7" w:rsidRDefault="00154CD7" w:rsidP="00537A12">
      <w:pPr>
        <w:spacing w:line="360" w:lineRule="auto"/>
        <w:rPr>
          <w:rFonts w:ascii="Calibri" w:hAnsi="Calibri" w:cs="Calibri"/>
        </w:rPr>
      </w:pPr>
    </w:p>
    <w:p w:rsidR="00154CD7" w:rsidRDefault="00154CD7" w:rsidP="00537A12">
      <w:pPr>
        <w:spacing w:line="360" w:lineRule="auto"/>
        <w:rPr>
          <w:rFonts w:ascii="Calibri" w:hAnsi="Calibri" w:cs="Calibri"/>
        </w:rPr>
      </w:pPr>
    </w:p>
    <w:p w:rsidR="00154CD7" w:rsidRDefault="00154CD7" w:rsidP="00537A12">
      <w:pPr>
        <w:spacing w:line="360" w:lineRule="auto"/>
        <w:rPr>
          <w:rFonts w:ascii="Calibri" w:hAnsi="Calibri" w:cs="Calibri"/>
        </w:rPr>
      </w:pPr>
    </w:p>
    <w:p w:rsidR="00154CD7" w:rsidRDefault="00154CD7" w:rsidP="00537A12">
      <w:pPr>
        <w:spacing w:line="360" w:lineRule="auto"/>
        <w:rPr>
          <w:rFonts w:ascii="Calibri" w:hAnsi="Calibri" w:cs="Calibri"/>
        </w:rPr>
      </w:pPr>
    </w:p>
    <w:p w:rsidR="00154CD7" w:rsidRDefault="00154CD7" w:rsidP="00537A12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1</w:t>
      </w:r>
    </w:p>
    <w:p w:rsidR="00154CD7" w:rsidRPr="00537A12" w:rsidRDefault="00154CD7" w:rsidP="00537A12">
      <w:pPr>
        <w:spacing w:line="360" w:lineRule="auto"/>
        <w:jc w:val="center"/>
        <w:rPr>
          <w:rFonts w:ascii="Calibri" w:hAnsi="Calibri" w:cs="Calibri"/>
          <w:b/>
        </w:rPr>
      </w:pPr>
      <w:r w:rsidRPr="00537A12">
        <w:rPr>
          <w:rFonts w:ascii="Calibri" w:hAnsi="Calibri" w:cs="Calibri"/>
          <w:b/>
        </w:rPr>
        <w:t>Kryteria oceny parametrycznej jednostek Wydziału Kształtowania Środowiska i Rolnictwa Zachodniopomorskiego Uniwersytetu Technologicznego w Szczecinie</w:t>
      </w:r>
    </w:p>
    <w:p w:rsidR="00154CD7" w:rsidRPr="009043FE" w:rsidRDefault="00154CD7" w:rsidP="00537A12">
      <w:pPr>
        <w:spacing w:line="360" w:lineRule="auto"/>
        <w:rPr>
          <w:rFonts w:ascii="Calibri" w:hAnsi="Calibri" w:cs="Calibri"/>
        </w:rPr>
      </w:pPr>
      <w:r w:rsidRPr="009043FE">
        <w:rPr>
          <w:rFonts w:ascii="Calibri" w:hAnsi="Calibri" w:cs="Calibri"/>
        </w:rPr>
        <w:t>Oceny parametrycznej dokonuje się na podstawie kryteriów jednolitych dla każdej Katedry.</w:t>
      </w:r>
    </w:p>
    <w:p w:rsidR="00154CD7" w:rsidRPr="009043FE" w:rsidRDefault="00154CD7" w:rsidP="009043FE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b/>
        </w:rPr>
      </w:pPr>
      <w:r w:rsidRPr="009043FE">
        <w:rPr>
          <w:rFonts w:ascii="Calibri" w:hAnsi="Calibri" w:cs="Calibri"/>
          <w:b/>
        </w:rPr>
        <w:t>Działalność naukowa:</w:t>
      </w:r>
    </w:p>
    <w:p w:rsidR="00154CD7" w:rsidRPr="009043FE" w:rsidRDefault="00154CD7" w:rsidP="009043FE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 w:rsidRPr="009043FE">
        <w:rPr>
          <w:rFonts w:ascii="Calibri" w:hAnsi="Calibri" w:cs="Calibri"/>
        </w:rPr>
        <w:t>publikacje,</w:t>
      </w:r>
    </w:p>
    <w:p w:rsidR="00154CD7" w:rsidRPr="009043FE" w:rsidRDefault="00154CD7" w:rsidP="009043FE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 w:rsidRPr="009043FE">
        <w:rPr>
          <w:rFonts w:ascii="Calibri" w:hAnsi="Calibri" w:cs="Calibri"/>
        </w:rPr>
        <w:t>monografie,</w:t>
      </w:r>
    </w:p>
    <w:p w:rsidR="00154CD7" w:rsidRPr="009043FE" w:rsidRDefault="00154CD7" w:rsidP="00537A12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9043FE">
        <w:rPr>
          <w:rFonts w:ascii="Calibri" w:hAnsi="Calibri" w:cs="Calibri"/>
        </w:rPr>
        <w:t>patenty.</w:t>
      </w:r>
    </w:p>
    <w:p w:rsidR="00154CD7" w:rsidRPr="009043FE" w:rsidRDefault="00154CD7" w:rsidP="00537A12">
      <w:pPr>
        <w:jc w:val="both"/>
        <w:rPr>
          <w:rFonts w:ascii="Calibri" w:hAnsi="Calibri" w:cs="Calibri"/>
          <w:sz w:val="16"/>
          <w:szCs w:val="16"/>
        </w:rPr>
      </w:pPr>
    </w:p>
    <w:p w:rsidR="00154CD7" w:rsidRPr="009043FE" w:rsidRDefault="00154CD7" w:rsidP="009043FE">
      <w:pPr>
        <w:spacing w:line="360" w:lineRule="auto"/>
        <w:jc w:val="both"/>
        <w:rPr>
          <w:rFonts w:ascii="Calibri" w:hAnsi="Calibri" w:cs="Calibri"/>
        </w:rPr>
      </w:pPr>
      <w:r w:rsidRPr="009043FE">
        <w:rPr>
          <w:rFonts w:ascii="Calibri" w:hAnsi="Calibri" w:cs="Calibri"/>
        </w:rPr>
        <w:t>Tab. 1. Osiągnięcia naukowe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5400"/>
        <w:gridCol w:w="3206"/>
      </w:tblGrid>
      <w:tr w:rsidR="00154CD7" w:rsidRPr="00B25EDD" w:rsidTr="00EE5080">
        <w:trPr>
          <w:tblHeader/>
        </w:trPr>
        <w:tc>
          <w:tcPr>
            <w:tcW w:w="574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3F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400" w:type="dxa"/>
          </w:tcPr>
          <w:p w:rsidR="00154CD7" w:rsidRPr="009043FE" w:rsidRDefault="00154CD7" w:rsidP="009043F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3FE">
              <w:rPr>
                <w:rFonts w:ascii="Calibri" w:hAnsi="Calibri" w:cs="Calibri"/>
                <w:b/>
                <w:sz w:val="20"/>
                <w:szCs w:val="20"/>
              </w:rPr>
              <w:t>Rodzaje działalności naukowej</w:t>
            </w:r>
          </w:p>
        </w:tc>
        <w:tc>
          <w:tcPr>
            <w:tcW w:w="3206" w:type="dxa"/>
          </w:tcPr>
          <w:p w:rsidR="00154CD7" w:rsidRPr="009043FE" w:rsidRDefault="00154CD7" w:rsidP="009043F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3FE">
              <w:rPr>
                <w:rFonts w:ascii="Calibri" w:hAnsi="Calibri" w:cs="Calibri"/>
                <w:b/>
                <w:sz w:val="20"/>
                <w:szCs w:val="20"/>
              </w:rPr>
              <w:t>Uwagi</w:t>
            </w:r>
          </w:p>
        </w:tc>
      </w:tr>
      <w:tr w:rsidR="00154CD7" w:rsidRPr="00B25EDD" w:rsidTr="00EE5080">
        <w:tc>
          <w:tcPr>
            <w:tcW w:w="574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3FE">
              <w:rPr>
                <w:rFonts w:ascii="Calibri" w:hAnsi="Calibri" w:cs="Calibri"/>
                <w:sz w:val="20"/>
                <w:szCs w:val="20"/>
              </w:rPr>
              <w:t>1a)</w:t>
            </w:r>
          </w:p>
        </w:tc>
        <w:tc>
          <w:tcPr>
            <w:tcW w:w="5400" w:type="dxa"/>
          </w:tcPr>
          <w:p w:rsidR="00154CD7" w:rsidRPr="009043FE" w:rsidRDefault="00154CD7" w:rsidP="009043F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043FE">
              <w:rPr>
                <w:rFonts w:ascii="Calibri" w:hAnsi="Calibri" w:cs="Calibri"/>
                <w:bCs/>
                <w:sz w:val="20"/>
                <w:szCs w:val="20"/>
              </w:rPr>
              <w:t xml:space="preserve">Publikacja naukowa w czasopiśmie naukowym zamieszczonym w wykazie czasopism naukowych. Komunikat Ministra Edukacji i Nauki z dnia 9 lutego 2021 r. lub 1 i 21 grudnia 2021 r. </w:t>
            </w:r>
            <w:r w:rsidRPr="009043FE">
              <w:rPr>
                <w:rFonts w:ascii="Calibri" w:hAnsi="Calibri" w:cs="Calibri"/>
                <w:bCs/>
                <w:sz w:val="20"/>
                <w:szCs w:val="20"/>
              </w:rPr>
              <w:br/>
              <w:t>w sprawie wykazu czasopism naukowych i recenzowanych materiałów z konferencji międzynarodowych.</w:t>
            </w:r>
          </w:p>
          <w:p w:rsidR="00154CD7" w:rsidRPr="009043FE" w:rsidRDefault="00154CD7" w:rsidP="009043FE">
            <w:pPr>
              <w:rPr>
                <w:rFonts w:ascii="Calibri" w:hAnsi="Calibri" w:cs="Calibri"/>
                <w:sz w:val="20"/>
                <w:szCs w:val="20"/>
              </w:rPr>
            </w:pPr>
            <w:r w:rsidRPr="009043FE">
              <w:rPr>
                <w:rFonts w:ascii="Calibri" w:hAnsi="Calibri" w:cs="Calibri"/>
                <w:bCs/>
                <w:sz w:val="20"/>
                <w:szCs w:val="20"/>
              </w:rPr>
              <w:t>Punktacja zgodna z wykazem.</w:t>
            </w:r>
          </w:p>
        </w:tc>
        <w:tc>
          <w:tcPr>
            <w:tcW w:w="3206" w:type="dxa"/>
          </w:tcPr>
          <w:p w:rsidR="00154CD7" w:rsidRPr="009043FE" w:rsidRDefault="00154CD7" w:rsidP="009043F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043FE">
              <w:rPr>
                <w:rFonts w:ascii="Calibri" w:hAnsi="Calibri" w:cs="Calibri"/>
                <w:bCs/>
                <w:sz w:val="20"/>
                <w:szCs w:val="20"/>
              </w:rPr>
              <w:t xml:space="preserve">Według % udziału pracowników jednostki w publikacji zgodnie </w:t>
            </w:r>
          </w:p>
          <w:p w:rsidR="00154CD7" w:rsidRPr="009043FE" w:rsidRDefault="00154CD7" w:rsidP="009043F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043FE">
              <w:rPr>
                <w:rFonts w:ascii="Calibri" w:hAnsi="Calibri" w:cs="Calibri"/>
                <w:bCs/>
                <w:sz w:val="20"/>
                <w:szCs w:val="20"/>
              </w:rPr>
              <w:t xml:space="preserve">z danymi znajdującymi się </w:t>
            </w:r>
          </w:p>
          <w:p w:rsidR="00154CD7" w:rsidRPr="009043FE" w:rsidRDefault="00154CD7" w:rsidP="009043F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043FE">
              <w:rPr>
                <w:rFonts w:ascii="Calibri" w:hAnsi="Calibri" w:cs="Calibri"/>
                <w:bCs/>
                <w:sz w:val="20"/>
                <w:szCs w:val="20"/>
              </w:rPr>
              <w:t xml:space="preserve">w Panelu2 ZUT. </w:t>
            </w:r>
          </w:p>
          <w:p w:rsidR="00154CD7" w:rsidRPr="009043FE" w:rsidRDefault="00154CD7" w:rsidP="009043F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043FE">
              <w:rPr>
                <w:rFonts w:ascii="Calibri" w:hAnsi="Calibri" w:cs="Calibri"/>
                <w:bCs/>
                <w:sz w:val="20"/>
                <w:szCs w:val="20"/>
              </w:rPr>
              <w:t>W przypadku prac współautorskich, gdy występuje w nich tylko jeden przedstawiciel Wydziału, przyznaje się 100% punktów jednostce niezależnie od liczby współautorów spoza Wydziału. Publikacja musi znajdować się na liście czasopism MNiSW.</w:t>
            </w:r>
          </w:p>
        </w:tc>
      </w:tr>
      <w:tr w:rsidR="00154CD7" w:rsidRPr="00E56088" w:rsidTr="00EE5080">
        <w:tc>
          <w:tcPr>
            <w:tcW w:w="574" w:type="dxa"/>
            <w:vMerge w:val="restart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1b)</w:t>
            </w:r>
          </w:p>
        </w:tc>
        <w:tc>
          <w:tcPr>
            <w:tcW w:w="5400" w:type="dxa"/>
          </w:tcPr>
          <w:p w:rsidR="00154CD7" w:rsidRPr="00EE5080" w:rsidRDefault="00154CD7" w:rsidP="00E943FA">
            <w:p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>Zgodnie z komunikatem Ministra Edukacji i Nauki z dnia 22 lipca 2021 r. w sprawie wykazu wydawnictw publikujących recenzowane monografie naukowe.</w:t>
            </w:r>
          </w:p>
        </w:tc>
        <w:tc>
          <w:tcPr>
            <w:tcW w:w="3206" w:type="dxa"/>
          </w:tcPr>
          <w:p w:rsidR="00154CD7" w:rsidRPr="00EE5080" w:rsidRDefault="00154CD7" w:rsidP="00E943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 xml:space="preserve">Wydawnictwo, które opublikowało monografię lub rozdział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 xml:space="preserve">w monografii musi znajdować się na liście MNiSW.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 xml:space="preserve">Według % udziału pracowników jednostki w monografii/rozdziale zgodnie z danymi znajdującymi się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 xml:space="preserve">w Panelu2 ZUT. W przypadku prac współautorskich, gdy występuje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>w nich tylko jeden przedstawiciel Wydziału, przyznaje się 100% punktów jednostce niezależnie od liczby współautorów spoza Wydziału.</w:t>
            </w:r>
          </w:p>
        </w:tc>
      </w:tr>
      <w:tr w:rsidR="00154CD7" w:rsidRPr="00B25EDD" w:rsidTr="00A07BF4">
        <w:tc>
          <w:tcPr>
            <w:tcW w:w="574" w:type="dxa"/>
            <w:vMerge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154CD7" w:rsidRPr="00EE5080" w:rsidRDefault="00154CD7" w:rsidP="00E943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>Monografia naukowa wg listy MNiSW: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EE5080">
              <w:rPr>
                <w:rFonts w:ascii="Calibri" w:hAnsi="Calibri" w:cs="Calibri"/>
                <w:b/>
                <w:bCs/>
                <w:sz w:val="20"/>
                <w:szCs w:val="20"/>
              </w:rPr>
              <w:t>200 pkt.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EE5080">
              <w:rPr>
                <w:rFonts w:ascii="Calibri" w:hAnsi="Calibri" w:cs="Calibri"/>
                <w:b/>
                <w:bCs/>
                <w:sz w:val="20"/>
                <w:szCs w:val="20"/>
              </w:rPr>
              <w:t>80 pkt.</w:t>
            </w:r>
          </w:p>
        </w:tc>
        <w:tc>
          <w:tcPr>
            <w:tcW w:w="3206" w:type="dxa"/>
          </w:tcPr>
          <w:p w:rsidR="00154CD7" w:rsidRPr="009043FE" w:rsidRDefault="00154CD7" w:rsidP="009043F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4CD7" w:rsidRPr="00B25EDD" w:rsidTr="00EE5080">
        <w:tc>
          <w:tcPr>
            <w:tcW w:w="574" w:type="dxa"/>
            <w:vMerge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:rsidR="00154CD7" w:rsidRPr="00EE5080" w:rsidRDefault="00154CD7" w:rsidP="00E943FA">
            <w:p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>Rozdział w monografii naukowej.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>Całkowita wartość punktowa rozdziału w monografii naukowej wynosi:</w:t>
            </w:r>
          </w:p>
          <w:p w:rsidR="00154CD7" w:rsidRPr="00EE5080" w:rsidRDefault="00154CD7" w:rsidP="00E943FA">
            <w:pPr>
              <w:numPr>
                <w:ilvl w:val="1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sz w:val="20"/>
                <w:szCs w:val="20"/>
              </w:rPr>
              <w:t>50 pkt.</w:t>
            </w:r>
            <w:r w:rsidRPr="00EE5080">
              <w:rPr>
                <w:rFonts w:ascii="Calibri" w:hAnsi="Calibri" w:cs="Calibri"/>
                <w:sz w:val="20"/>
                <w:szCs w:val="20"/>
              </w:rPr>
              <w:t xml:space="preserve"> - jeżeli całkowita wartość punktowa tej monografii wynosi 200 pkt.,</w:t>
            </w:r>
          </w:p>
          <w:p w:rsidR="00154CD7" w:rsidRPr="00EE5080" w:rsidRDefault="00154CD7" w:rsidP="00E943FA">
            <w:pPr>
              <w:numPr>
                <w:ilvl w:val="1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sz w:val="20"/>
                <w:szCs w:val="20"/>
              </w:rPr>
              <w:t>20 pkt.</w:t>
            </w:r>
            <w:r w:rsidRPr="00EE5080">
              <w:rPr>
                <w:rFonts w:ascii="Calibri" w:hAnsi="Calibri" w:cs="Calibri"/>
                <w:sz w:val="20"/>
                <w:szCs w:val="20"/>
              </w:rPr>
              <w:t xml:space="preserve"> - jeżeli całkowita wartość punktowa tej monografii wynosi 80 pkt.</w:t>
            </w:r>
          </w:p>
        </w:tc>
        <w:tc>
          <w:tcPr>
            <w:tcW w:w="3206" w:type="dxa"/>
          </w:tcPr>
          <w:p w:rsidR="00154CD7" w:rsidRPr="009043FE" w:rsidRDefault="00154CD7" w:rsidP="009043F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4CD7" w:rsidRPr="00E56088" w:rsidTr="00EE5080">
        <w:tc>
          <w:tcPr>
            <w:tcW w:w="574" w:type="dxa"/>
            <w:vMerge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:rsidR="00154CD7" w:rsidRPr="00EE5080" w:rsidRDefault="00154CD7" w:rsidP="00E943F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>Redakcja monografii naukowej.</w:t>
            </w:r>
          </w:p>
          <w:p w:rsidR="00154CD7" w:rsidRPr="00EE5080" w:rsidRDefault="00154CD7" w:rsidP="00E943F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>Całkowita wartość punktowa redakcji naukowej monografii naukowej wynosi:</w:t>
            </w:r>
          </w:p>
          <w:p w:rsidR="00154CD7" w:rsidRPr="00EE5080" w:rsidRDefault="00154CD7" w:rsidP="00E943FA">
            <w:pPr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sz w:val="20"/>
                <w:szCs w:val="20"/>
              </w:rPr>
              <w:t>100 pkt.</w:t>
            </w:r>
            <w:r w:rsidRPr="00EE5080">
              <w:rPr>
                <w:rFonts w:ascii="Calibri" w:hAnsi="Calibri" w:cs="Calibri"/>
                <w:sz w:val="20"/>
                <w:szCs w:val="20"/>
              </w:rPr>
              <w:t xml:space="preserve"> - jeżeli całkowita wartość punktowa tej monografii wynosi 200 pkt.,</w:t>
            </w:r>
          </w:p>
          <w:p w:rsidR="00154CD7" w:rsidRPr="00EE5080" w:rsidRDefault="00154CD7" w:rsidP="00E943FA">
            <w:pPr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sz w:val="20"/>
                <w:szCs w:val="20"/>
              </w:rPr>
              <w:t>20 pkt.</w:t>
            </w:r>
            <w:r w:rsidRPr="00EE5080">
              <w:rPr>
                <w:rFonts w:ascii="Calibri" w:hAnsi="Calibri" w:cs="Calibri"/>
                <w:sz w:val="20"/>
                <w:szCs w:val="20"/>
              </w:rPr>
              <w:t xml:space="preserve"> - jeżeli całkowita wartość punktowa tej monografii wynosi 80 pkt.</w:t>
            </w:r>
          </w:p>
        </w:tc>
        <w:tc>
          <w:tcPr>
            <w:tcW w:w="3206" w:type="dxa"/>
          </w:tcPr>
          <w:p w:rsidR="00154CD7" w:rsidRPr="009043FE" w:rsidRDefault="00154CD7" w:rsidP="009043F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4CD7" w:rsidRPr="00B25EDD" w:rsidTr="00EE5080">
        <w:tc>
          <w:tcPr>
            <w:tcW w:w="574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1c)</w:t>
            </w:r>
          </w:p>
        </w:tc>
        <w:tc>
          <w:tcPr>
            <w:tcW w:w="5400" w:type="dxa"/>
          </w:tcPr>
          <w:p w:rsidR="00154CD7" w:rsidRPr="00EE5080" w:rsidRDefault="00154CD7" w:rsidP="00E943FA">
            <w:pPr>
              <w:numPr>
                <w:ilvl w:val="1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>Patent na wynalazek udzielony na rzecz jednostki, której twórca jest pracownikiem:</w:t>
            </w:r>
          </w:p>
          <w:p w:rsidR="00154CD7" w:rsidRPr="00EE5080" w:rsidRDefault="00154CD7" w:rsidP="00E943FA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 xml:space="preserve">przez Urząd Patentowy Rzeczypospolitej Polskiej - </w:t>
            </w:r>
            <w:r w:rsidRPr="00EE5080">
              <w:rPr>
                <w:rFonts w:ascii="Calibri" w:hAnsi="Calibri" w:cs="Calibri"/>
                <w:sz w:val="20"/>
                <w:szCs w:val="20"/>
              </w:rPr>
              <w:br/>
            </w:r>
            <w:r w:rsidRPr="00EE5080">
              <w:rPr>
                <w:rFonts w:ascii="Calibri" w:hAnsi="Calibri" w:cs="Calibri"/>
                <w:b/>
                <w:sz w:val="20"/>
                <w:szCs w:val="20"/>
              </w:rPr>
              <w:t>75 pkt.</w:t>
            </w:r>
          </w:p>
          <w:p w:rsidR="00154CD7" w:rsidRPr="00EE5080" w:rsidRDefault="00154CD7" w:rsidP="00E943FA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>za granicą -</w:t>
            </w:r>
            <w:r w:rsidRPr="00EE508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5080">
              <w:rPr>
                <w:rFonts w:ascii="Calibri" w:hAnsi="Calibri" w:cs="Calibri"/>
                <w:b/>
                <w:bCs/>
                <w:sz w:val="20"/>
                <w:szCs w:val="20"/>
              </w:rPr>
              <w:t>100 pkt.</w:t>
            </w:r>
            <w:r w:rsidRPr="00EE5080">
              <w:rPr>
                <w:rFonts w:ascii="Calibri" w:hAnsi="Calibri" w:cs="Calibri"/>
                <w:sz w:val="20"/>
                <w:szCs w:val="20"/>
              </w:rPr>
              <w:t xml:space="preserve"> (w przypadku przyznanego temu podmiotowi patentu europejskiego albo patentu przyznanego za granicą co najmniej w jednym z państw należących do Organizacji Współpracy Gospodarczej </w:t>
            </w:r>
            <w:r w:rsidRPr="00EE5080">
              <w:rPr>
                <w:rFonts w:ascii="Calibri" w:hAnsi="Calibri" w:cs="Calibri"/>
                <w:sz w:val="20"/>
                <w:szCs w:val="20"/>
              </w:rPr>
              <w:br/>
              <w:t>i Rozwoju, pod warunkiem, że wynalazek został zgłoszony również w Urzędzie Patentowym Rzeczypospolitej Polskiej).</w:t>
            </w:r>
          </w:p>
          <w:p w:rsidR="00154CD7" w:rsidRPr="00EE5080" w:rsidRDefault="00154CD7" w:rsidP="00E943FA">
            <w:p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>Punktowany jest tylko jeden patent udzielony na dany wynalazek.</w:t>
            </w:r>
          </w:p>
          <w:p w:rsidR="00154CD7" w:rsidRPr="00EE5080" w:rsidRDefault="00154CD7" w:rsidP="00E943FA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>Patent uzyskany przez pracowników Wydziału na rzecz innej jednostki -</w:t>
            </w:r>
            <w:r w:rsidRPr="00EE508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5080">
              <w:rPr>
                <w:rFonts w:ascii="Calibri" w:hAnsi="Calibri" w:cs="Calibri"/>
                <w:b/>
                <w:bCs/>
                <w:sz w:val="20"/>
                <w:szCs w:val="20"/>
              </w:rPr>
              <w:t>50 pkt.</w:t>
            </w:r>
            <w:r w:rsidRPr="00EE508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>Punktowany jest tylko jeden patent udzielony na dany wynalazek.</w:t>
            </w:r>
          </w:p>
          <w:p w:rsidR="00154CD7" w:rsidRPr="00EE5080" w:rsidRDefault="00154CD7" w:rsidP="00E943FA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 xml:space="preserve">Prawo ochronne na wzór użytkowy przyznany podmiotowi przez Urząd Patentowy Rzeczypospolitej Polskiej albo za granicą - </w:t>
            </w:r>
            <w:r w:rsidRPr="00EE5080">
              <w:rPr>
                <w:rFonts w:ascii="Calibri" w:hAnsi="Calibri" w:cs="Calibri"/>
                <w:b/>
                <w:bCs/>
                <w:sz w:val="20"/>
                <w:szCs w:val="20"/>
              </w:rPr>
              <w:t>30 pkt.</w:t>
            </w:r>
            <w:r w:rsidRPr="00EE508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E5080">
              <w:rPr>
                <w:rFonts w:ascii="Calibri" w:hAnsi="Calibri" w:cs="Calibri"/>
                <w:sz w:val="20"/>
                <w:szCs w:val="20"/>
              </w:rPr>
              <w:t>Punktowane jest tylko jedno prawo ochronne na dany produkt oraz tylko jedno jego zastosowanie.</w:t>
            </w:r>
          </w:p>
          <w:p w:rsidR="00154CD7" w:rsidRPr="00EE5080" w:rsidRDefault="00154CD7" w:rsidP="00E943FA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sz w:val="20"/>
                <w:szCs w:val="20"/>
              </w:rPr>
              <w:t>Wyłączne prawo hodowcy do odmiany rośliny przyznane podmiotowi przez Centralny Ośrodek Badania Odmian Roślin Uprawnych albo Wspólnotowy Urząd Ochrony Roślin</w:t>
            </w:r>
            <w:r w:rsidRPr="00EE50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- 50 pkt.</w:t>
            </w:r>
          </w:p>
        </w:tc>
        <w:tc>
          <w:tcPr>
            <w:tcW w:w="3206" w:type="dxa"/>
          </w:tcPr>
          <w:p w:rsidR="00154CD7" w:rsidRPr="00EE5080" w:rsidRDefault="00154CD7" w:rsidP="00E943FA">
            <w:pPr>
              <w:rPr>
                <w:rFonts w:ascii="Calibri" w:hAnsi="Calibri" w:cs="Calibri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Cs/>
                <w:sz w:val="20"/>
                <w:szCs w:val="20"/>
              </w:rPr>
              <w:t>Jeżeli ten sam wynalazek został udzielony przez Urząd Patentowy RP, Europejski Urząd Patentowy lub inny np. Urząd Patentowy US, to tylko jeden z nich może zostać uwzględniony w ocenie.                                                                Udział % w patencie dla osób pochodzących z różnych jednostek, pracownicy ustalają wspólnie.                                                                         Punkty przyznaje się tylko na patent udzielony a nie zgłoszony.</w:t>
            </w:r>
          </w:p>
        </w:tc>
      </w:tr>
    </w:tbl>
    <w:p w:rsidR="00154CD7" w:rsidRPr="009043FE" w:rsidRDefault="00154CD7" w:rsidP="00EE5080">
      <w:pPr>
        <w:numPr>
          <w:ilvl w:val="0"/>
          <w:numId w:val="14"/>
        </w:numPr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Działalność artystyczna (sztuki plastyczne i konserwacja dzieł sztuki)</w:t>
      </w: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5786"/>
        <w:gridCol w:w="2880"/>
      </w:tblGrid>
      <w:tr w:rsidR="00154CD7" w:rsidRPr="00B25EDD" w:rsidTr="00EE5080">
        <w:trPr>
          <w:tblHeader/>
        </w:trPr>
        <w:tc>
          <w:tcPr>
            <w:tcW w:w="728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Grupa</w:t>
            </w:r>
          </w:p>
        </w:tc>
        <w:tc>
          <w:tcPr>
            <w:tcW w:w="5786" w:type="dxa"/>
          </w:tcPr>
          <w:p w:rsidR="00154CD7" w:rsidRPr="009043FE" w:rsidRDefault="00154CD7" w:rsidP="00E943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3FE">
              <w:rPr>
                <w:rFonts w:ascii="Calibri" w:hAnsi="Calibri" w:cs="Calibri"/>
                <w:b/>
                <w:sz w:val="20"/>
                <w:szCs w:val="20"/>
              </w:rPr>
              <w:t>Rodzaj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osiągnięcia</w:t>
            </w:r>
          </w:p>
        </w:tc>
        <w:tc>
          <w:tcPr>
            <w:tcW w:w="2880" w:type="dxa"/>
          </w:tcPr>
          <w:p w:rsidR="00154CD7" w:rsidRPr="009043FE" w:rsidRDefault="00154CD7" w:rsidP="00E943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punktów</w:t>
            </w:r>
          </w:p>
        </w:tc>
      </w:tr>
      <w:tr w:rsidR="00154CD7" w:rsidRPr="00B25EDD" w:rsidTr="00EE5080">
        <w:tc>
          <w:tcPr>
            <w:tcW w:w="728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786" w:type="dxa"/>
          </w:tcPr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>indywidualna autorska wystawa, w tym retrospektywa dorobku artystycznego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1)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prezentująca dzieła plastyczne, zorganizowana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>w renomowanym ośrodku artystycznym albo w renomowanej instytucji kultury</w:t>
            </w:r>
          </w:p>
        </w:tc>
        <w:tc>
          <w:tcPr>
            <w:tcW w:w="2880" w:type="dxa"/>
          </w:tcPr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200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wybitnego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dużym znaczeniu dla sztuk plastycznych;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pozostałych przypadkach</w:t>
            </w:r>
          </w:p>
        </w:tc>
      </w:tr>
      <w:tr w:rsidR="00154CD7" w:rsidRPr="00B25EDD" w:rsidTr="00EE5080">
        <w:tc>
          <w:tcPr>
            <w:tcW w:w="728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786" w:type="dxa"/>
          </w:tcPr>
          <w:p w:rsidR="00154CD7" w:rsidRPr="00EE5080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autorstwo dzieła plastycznego lub projektu artystycznego, w tym realizacji multimedialnej, performatywnej, audiowizualnej, rzeźbiarskiej, konserwatorskiej lub interdyscyplinarnej, cyklu prac plastycznych lub fotograficznych lub kolekcji projektowej, rozpowszechnionych w czasie znaczącego wydarzenia artystycznego; </w:t>
            </w:r>
          </w:p>
          <w:p w:rsidR="00154CD7" w:rsidRPr="00EE5080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2) autorstwo dzieła plastycznego z zakresu fotografii, malarstwa, rzeźby, grafiki, scenografii, opracowania plastycznego filmu lub postprodukcji obrazu filmowego; </w:t>
            </w:r>
          </w:p>
          <w:p w:rsidR="00154CD7" w:rsidRPr="00EE5080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3) autorstwo dzieła plastycznego z zakresu sztuk projektowych, 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w tym wzornictwa przemysłowego, architektury wnętrz, architektury krajobrazu lub projektowania kostiumów; </w:t>
            </w:r>
          </w:p>
          <w:p w:rsidR="00154CD7" w:rsidRPr="00EE5080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>4) autorstwo znaczącej realizacji konserwatorskiej, w tym w zakresie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konserwacji zabytków wraz z projektem i dokumentacją</w:t>
            </w:r>
          </w:p>
        </w:tc>
        <w:tc>
          <w:tcPr>
            <w:tcW w:w="2880" w:type="dxa"/>
          </w:tcPr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200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wybitnego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dużym znaczeniu dla sztuk plastycznych lub konserwacji dzieł sztuki;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</w:rPr>
            </w:pPr>
            <w:r w:rsidRPr="00EE50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pozostałych przypadkach</w:t>
            </w:r>
            <w:r w:rsidRPr="00EE508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4CD7" w:rsidRPr="00B25EDD" w:rsidTr="00EE5080">
        <w:tc>
          <w:tcPr>
            <w:tcW w:w="728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86" w:type="dxa"/>
          </w:tcPr>
          <w:p w:rsidR="00154CD7" w:rsidRPr="00EE5080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>1) udział w wystawie zbiorowej zorganizowanej przez renomowaną galerię, muzeum, ośrodek artystyczny lub instytucję kultury;</w:t>
            </w:r>
          </w:p>
          <w:p w:rsidR="00154CD7" w:rsidRPr="00EE5080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2) indywidualna autorska wystawa prezentująca dzieła plastyczne, 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 tym fotograficzne, zorganizowana w galerii prowadzonej przez ewaluowany podmiot;</w:t>
            </w:r>
          </w:p>
          <w:p w:rsidR="00154CD7" w:rsidRPr="00EE5080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>3) autorstwo dzieła plastycznego rozpowszechnionego w obiegu galeryjnym</w:t>
            </w:r>
          </w:p>
        </w:tc>
        <w:tc>
          <w:tcPr>
            <w:tcW w:w="2880" w:type="dxa"/>
          </w:tcPr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200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wybitnego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dużym znaczeniu dla sztuk plastycznych; </w:t>
            </w:r>
          </w:p>
          <w:p w:rsidR="00154CD7" w:rsidRPr="00EE5080" w:rsidRDefault="00154CD7" w:rsidP="00E943FA">
            <w:pPr>
              <w:rPr>
                <w:rFonts w:ascii="Calibri" w:hAnsi="Calibri" w:cs="Calibri"/>
                <w:color w:val="000000"/>
              </w:rPr>
            </w:pPr>
            <w:r w:rsidRPr="00EE50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  <w:r w:rsidRPr="00EE5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pozostałych przypadkach</w:t>
            </w:r>
            <w:r w:rsidRPr="00EE508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4CD7" w:rsidRPr="00B25EDD" w:rsidTr="00EE5080">
        <w:tc>
          <w:tcPr>
            <w:tcW w:w="728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86" w:type="dxa"/>
          </w:tcPr>
          <w:p w:rsidR="00154CD7" w:rsidRPr="00BC0025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>1) udział w jury konkursu lub festiwalu plastycznego, w tym fotograficznego, zorganizowanych przez renomowany ośrodek artystyczny lub renomowaną instytucję kultury o zasięgu co najmniej ogólnopolskim;</w:t>
            </w:r>
          </w:p>
          <w:p w:rsidR="00154CD7" w:rsidRPr="00BC0025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>2) pełnienie funkcji kuratora wystawy, projektów artystycznych lub wydarzenia z zakresu sztuk plastycznych, w tym fotograficznych;</w:t>
            </w:r>
          </w:p>
          <w:p w:rsidR="00154CD7" w:rsidRPr="00BC0025" w:rsidRDefault="00154CD7" w:rsidP="00E943FA">
            <w:pPr>
              <w:ind w:left="225" w:hanging="2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>3) inne rodzaje dzieł plastycznych prezentowane w obiegu publicznym</w:t>
            </w:r>
          </w:p>
        </w:tc>
        <w:tc>
          <w:tcPr>
            <w:tcW w:w="2880" w:type="dxa"/>
          </w:tcPr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200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wybitnego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</w:p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</w:t>
            </w:r>
          </w:p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dużym znaczeniu dla sztuk plastycznych; </w:t>
            </w:r>
          </w:p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pozostałych przypadkach</w:t>
            </w:r>
            <w:r w:rsidRPr="00BC002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4CD7" w:rsidRPr="00B25EDD" w:rsidTr="00EE5080">
        <w:tc>
          <w:tcPr>
            <w:tcW w:w="728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86" w:type="dxa"/>
          </w:tcPr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>autorstwo publikacji z zakresu sztuk plastycznych lub konserwacji dzieł sztuki o objętości minimum 6 arkuszy wydawniczych</w:t>
            </w:r>
          </w:p>
        </w:tc>
        <w:tc>
          <w:tcPr>
            <w:tcW w:w="2880" w:type="dxa"/>
          </w:tcPr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200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wybitnego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</w:p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</w:t>
            </w:r>
          </w:p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dużym znaczeniu dla sztuk plastycznych lub konserwacji dzieł sztuki; </w:t>
            </w:r>
          </w:p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pozostałych przypadkach</w:t>
            </w:r>
          </w:p>
        </w:tc>
      </w:tr>
      <w:tr w:rsidR="00154CD7" w:rsidRPr="00B25EDD" w:rsidTr="00EE5080">
        <w:tc>
          <w:tcPr>
            <w:tcW w:w="728" w:type="dxa"/>
          </w:tcPr>
          <w:p w:rsidR="00154CD7" w:rsidRPr="009043FE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786" w:type="dxa"/>
          </w:tcPr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>redakcja publikacji z zakresu sztuk plastycznych lub konserwacji dzieł sztuki</w:t>
            </w:r>
          </w:p>
        </w:tc>
        <w:tc>
          <w:tcPr>
            <w:tcW w:w="2880" w:type="dxa"/>
          </w:tcPr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wybitnego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</w:p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pozostałych przypadkach</w:t>
            </w:r>
          </w:p>
        </w:tc>
      </w:tr>
      <w:tr w:rsidR="00154CD7" w:rsidRPr="00B25EDD" w:rsidTr="00EE5080">
        <w:tc>
          <w:tcPr>
            <w:tcW w:w="728" w:type="dxa"/>
          </w:tcPr>
          <w:p w:rsidR="00154CD7" w:rsidRDefault="00154CD7" w:rsidP="00EE5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786" w:type="dxa"/>
          </w:tcPr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>autorstwo rozdziału w publikacji wieloautorskiej z zakresu sztuk plastycznych lub konserwacji dzieł sztuki o objętości minimum 0,5 arkusza wydawniczego</w:t>
            </w:r>
          </w:p>
        </w:tc>
        <w:tc>
          <w:tcPr>
            <w:tcW w:w="2880" w:type="dxa"/>
          </w:tcPr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przypadku osiągnięcia wybitnego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</w:p>
          <w:p w:rsidR="00154CD7" w:rsidRPr="00BC0025" w:rsidRDefault="00154CD7" w:rsidP="00E943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00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</w:t>
            </w:r>
            <w:r w:rsidRPr="00BC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w pozostałych przypadkach</w:t>
            </w:r>
          </w:p>
        </w:tc>
      </w:tr>
    </w:tbl>
    <w:p w:rsidR="00154CD7" w:rsidRPr="007A563E" w:rsidRDefault="00154CD7" w:rsidP="007A563E">
      <w:pPr>
        <w:spacing w:before="12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A563E">
        <w:rPr>
          <w:rFonts w:ascii="Calibri" w:hAnsi="Calibri" w:cs="Calibri"/>
          <w:color w:val="000000"/>
          <w:sz w:val="20"/>
          <w:szCs w:val="20"/>
          <w:vertAlign w:val="superscript"/>
        </w:rPr>
        <w:t xml:space="preserve">1) </w:t>
      </w:r>
      <w:r w:rsidRPr="007A563E">
        <w:rPr>
          <w:rFonts w:ascii="Calibri" w:hAnsi="Calibri" w:cs="Calibri"/>
          <w:color w:val="000000"/>
          <w:sz w:val="20"/>
          <w:szCs w:val="20"/>
        </w:rPr>
        <w:t xml:space="preserve">Jako retrospektywę dorobku artystycznego uznaje się przekrojową prezentację dzieł artystycznych po upływie </w:t>
      </w:r>
      <w:r w:rsidRPr="007A563E">
        <w:rPr>
          <w:rFonts w:ascii="Calibri" w:hAnsi="Calibri" w:cs="Calibri"/>
          <w:color w:val="000000"/>
          <w:sz w:val="20"/>
          <w:szCs w:val="20"/>
        </w:rPr>
        <w:br/>
        <w:t xml:space="preserve">   co najmniej 15 lat działalności artystycznej.</w:t>
      </w:r>
    </w:p>
    <w:p w:rsidR="00154CD7" w:rsidRPr="007A563E" w:rsidRDefault="00154CD7" w:rsidP="007A563E">
      <w:p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7A563E">
        <w:rPr>
          <w:rFonts w:ascii="Calibri" w:hAnsi="Calibri" w:cs="Calibri"/>
          <w:color w:val="000000"/>
          <w:sz w:val="20"/>
          <w:szCs w:val="20"/>
          <w:vertAlign w:val="superscript"/>
        </w:rPr>
        <w:t xml:space="preserve">2) </w:t>
      </w:r>
      <w:r w:rsidRPr="007A563E">
        <w:rPr>
          <w:rFonts w:ascii="Calibri" w:hAnsi="Calibri" w:cs="Calibri"/>
          <w:color w:val="000000"/>
          <w:sz w:val="20"/>
          <w:szCs w:val="20"/>
        </w:rPr>
        <w:t>Podstawę do uznania osiągnięcia artystycznego za wybitne stanowi prestiżowa nagroda krajowa albo zagraniczna przyznana w okresie objętym ewaluacją w konkursie wykonawczym, kompozytorskim, baletowym, filmowym, plastycznym, projektowym, konserwatorskim albo innym charakterystycznym dla twórczości artystycznej prowadzonej w ramach danej dyscypliny artystycznej, a w przypadku:</w:t>
      </w:r>
    </w:p>
    <w:p w:rsidR="00154CD7" w:rsidRPr="007A563E" w:rsidRDefault="00154CD7" w:rsidP="007A563E">
      <w:pPr>
        <w:spacing w:line="360" w:lineRule="auto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7A563E">
        <w:rPr>
          <w:rFonts w:ascii="Calibri" w:hAnsi="Calibri" w:cs="Calibri"/>
          <w:color w:val="000000"/>
          <w:sz w:val="20"/>
          <w:szCs w:val="20"/>
        </w:rPr>
        <w:t xml:space="preserve">1) dzieła plastycznego lub projektowego - także jego umieszczenie w prestiżowej kolekcji lub miejscu </w:t>
      </w:r>
      <w:r w:rsidRPr="007A563E">
        <w:rPr>
          <w:rFonts w:ascii="Calibri" w:hAnsi="Calibri" w:cs="Calibri"/>
          <w:color w:val="000000"/>
          <w:sz w:val="20"/>
          <w:szCs w:val="20"/>
        </w:rPr>
        <w:br/>
        <w:t>o szczególnym znaczeniu dla kultury;</w:t>
      </w:r>
    </w:p>
    <w:p w:rsidR="00154CD7" w:rsidRPr="007A563E" w:rsidRDefault="00154CD7" w:rsidP="007A563E">
      <w:pPr>
        <w:spacing w:line="360" w:lineRule="auto"/>
        <w:ind w:left="567" w:hanging="283"/>
        <w:jc w:val="both"/>
        <w:rPr>
          <w:rFonts w:ascii="Calibri" w:hAnsi="Calibri" w:cs="Calibri"/>
        </w:rPr>
      </w:pPr>
      <w:r w:rsidRPr="007A563E">
        <w:rPr>
          <w:rFonts w:ascii="Calibri" w:hAnsi="Calibri" w:cs="Calibri"/>
          <w:color w:val="000000"/>
          <w:sz w:val="20"/>
          <w:szCs w:val="20"/>
        </w:rPr>
        <w:t xml:space="preserve">2) publikacji z zakresu sztuki - także wydanie przez wydawnictwo o międzynarodowej renomie </w:t>
      </w:r>
      <w:r w:rsidRPr="007A563E">
        <w:rPr>
          <w:rFonts w:ascii="Calibri" w:hAnsi="Calibri" w:cs="Calibri"/>
          <w:color w:val="000000"/>
          <w:sz w:val="20"/>
          <w:szCs w:val="20"/>
        </w:rPr>
        <w:br/>
        <w:t>w środowisku artystycznym i rozpowszechnianie w obiegu międzynarodowym.</w:t>
      </w:r>
    </w:p>
    <w:p w:rsidR="00154CD7" w:rsidRPr="007A563E" w:rsidRDefault="00154CD7" w:rsidP="007A563E">
      <w:pPr>
        <w:spacing w:line="360" w:lineRule="auto"/>
        <w:rPr>
          <w:rFonts w:ascii="Calibri" w:hAnsi="Calibri" w:cs="Calibri"/>
        </w:rPr>
      </w:pPr>
    </w:p>
    <w:sectPr w:rsidR="00154CD7" w:rsidRPr="007A563E" w:rsidSect="002A769C"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D7" w:rsidRDefault="00154CD7">
      <w:r>
        <w:separator/>
      </w:r>
    </w:p>
  </w:endnote>
  <w:endnote w:type="continuationSeparator" w:id="0">
    <w:p w:rsidR="00154CD7" w:rsidRDefault="0015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D7" w:rsidRDefault="00154CD7">
      <w:r>
        <w:separator/>
      </w:r>
    </w:p>
  </w:footnote>
  <w:footnote w:type="continuationSeparator" w:id="0">
    <w:p w:rsidR="00154CD7" w:rsidRDefault="00154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611B24"/>
    <w:multiLevelType w:val="hybridMultilevel"/>
    <w:tmpl w:val="A1FE0206"/>
    <w:lvl w:ilvl="0" w:tplc="B93CA61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DCF2DBD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04277B"/>
    <w:multiLevelType w:val="hybridMultilevel"/>
    <w:tmpl w:val="2564B8EA"/>
    <w:lvl w:ilvl="0" w:tplc="406CEF3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673824"/>
    <w:multiLevelType w:val="hybridMultilevel"/>
    <w:tmpl w:val="E43A2970"/>
    <w:lvl w:ilvl="0" w:tplc="B1E2E2B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82631A"/>
    <w:multiLevelType w:val="hybridMultilevel"/>
    <w:tmpl w:val="4CDE5D48"/>
    <w:lvl w:ilvl="0" w:tplc="691CB2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B93CA61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0B16C5"/>
    <w:multiLevelType w:val="hybridMultilevel"/>
    <w:tmpl w:val="5942B86A"/>
    <w:lvl w:ilvl="0" w:tplc="0C34787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4"/>
  </w:num>
  <w:num w:numId="12">
    <w:abstractNumId w:val="5"/>
  </w:num>
  <w:num w:numId="13">
    <w:abstractNumId w:val="3"/>
  </w:num>
  <w:num w:numId="14">
    <w:abstractNumId w:val="10"/>
  </w:num>
  <w:num w:numId="15">
    <w:abstractNumId w:val="6"/>
  </w:num>
  <w:num w:numId="16">
    <w:abstractNumId w:val="2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53C35"/>
    <w:rsid w:val="00055EEC"/>
    <w:rsid w:val="00060DD5"/>
    <w:rsid w:val="0008424D"/>
    <w:rsid w:val="000E6AA6"/>
    <w:rsid w:val="00105DF9"/>
    <w:rsid w:val="00121D12"/>
    <w:rsid w:val="00154CD7"/>
    <w:rsid w:val="00173F54"/>
    <w:rsid w:val="00192BFE"/>
    <w:rsid w:val="00210994"/>
    <w:rsid w:val="00250561"/>
    <w:rsid w:val="00282840"/>
    <w:rsid w:val="002834AD"/>
    <w:rsid w:val="002A769C"/>
    <w:rsid w:val="002D0456"/>
    <w:rsid w:val="00302AAA"/>
    <w:rsid w:val="00310BD4"/>
    <w:rsid w:val="003450C5"/>
    <w:rsid w:val="00373357"/>
    <w:rsid w:val="0038326A"/>
    <w:rsid w:val="00391C31"/>
    <w:rsid w:val="003D01AD"/>
    <w:rsid w:val="004000B9"/>
    <w:rsid w:val="004015A9"/>
    <w:rsid w:val="00405EEB"/>
    <w:rsid w:val="004139A4"/>
    <w:rsid w:val="00467C10"/>
    <w:rsid w:val="00480507"/>
    <w:rsid w:val="004815F6"/>
    <w:rsid w:val="0048338E"/>
    <w:rsid w:val="004962B7"/>
    <w:rsid w:val="004A2C8B"/>
    <w:rsid w:val="004C41B5"/>
    <w:rsid w:val="00510B0D"/>
    <w:rsid w:val="00523DCB"/>
    <w:rsid w:val="00537A12"/>
    <w:rsid w:val="00575AFC"/>
    <w:rsid w:val="005E4D3C"/>
    <w:rsid w:val="005F5B4A"/>
    <w:rsid w:val="00642D23"/>
    <w:rsid w:val="00643B6A"/>
    <w:rsid w:val="00667EF5"/>
    <w:rsid w:val="00671A34"/>
    <w:rsid w:val="0067550A"/>
    <w:rsid w:val="006810A8"/>
    <w:rsid w:val="006B5868"/>
    <w:rsid w:val="006C37BC"/>
    <w:rsid w:val="006E0C0B"/>
    <w:rsid w:val="006E6D6A"/>
    <w:rsid w:val="00706419"/>
    <w:rsid w:val="00733111"/>
    <w:rsid w:val="00751514"/>
    <w:rsid w:val="007925D2"/>
    <w:rsid w:val="007A0D68"/>
    <w:rsid w:val="007A563E"/>
    <w:rsid w:val="007B201C"/>
    <w:rsid w:val="00844BC3"/>
    <w:rsid w:val="00880B5D"/>
    <w:rsid w:val="008E0559"/>
    <w:rsid w:val="009006BA"/>
    <w:rsid w:val="0090262F"/>
    <w:rsid w:val="009043FE"/>
    <w:rsid w:val="00927FDC"/>
    <w:rsid w:val="00953861"/>
    <w:rsid w:val="00961B4F"/>
    <w:rsid w:val="00962283"/>
    <w:rsid w:val="009C26B6"/>
    <w:rsid w:val="009C298D"/>
    <w:rsid w:val="00A00517"/>
    <w:rsid w:val="00A07BF4"/>
    <w:rsid w:val="00A3393F"/>
    <w:rsid w:val="00A928CC"/>
    <w:rsid w:val="00AB6EAF"/>
    <w:rsid w:val="00AC1B1E"/>
    <w:rsid w:val="00AE3605"/>
    <w:rsid w:val="00AF5EDB"/>
    <w:rsid w:val="00B0484B"/>
    <w:rsid w:val="00B25EDD"/>
    <w:rsid w:val="00B5298B"/>
    <w:rsid w:val="00B53308"/>
    <w:rsid w:val="00B77BFC"/>
    <w:rsid w:val="00B93676"/>
    <w:rsid w:val="00BC0025"/>
    <w:rsid w:val="00C03524"/>
    <w:rsid w:val="00C171AB"/>
    <w:rsid w:val="00C234A3"/>
    <w:rsid w:val="00C300AE"/>
    <w:rsid w:val="00C409A5"/>
    <w:rsid w:val="00C73E00"/>
    <w:rsid w:val="00C84BBB"/>
    <w:rsid w:val="00C91211"/>
    <w:rsid w:val="00C92329"/>
    <w:rsid w:val="00C96EF7"/>
    <w:rsid w:val="00CA4E80"/>
    <w:rsid w:val="00CA68A1"/>
    <w:rsid w:val="00CD034B"/>
    <w:rsid w:val="00CD1DBD"/>
    <w:rsid w:val="00D27C95"/>
    <w:rsid w:val="00D47F41"/>
    <w:rsid w:val="00D705B3"/>
    <w:rsid w:val="00D70D89"/>
    <w:rsid w:val="00D70F17"/>
    <w:rsid w:val="00D7331B"/>
    <w:rsid w:val="00D748EF"/>
    <w:rsid w:val="00D87D93"/>
    <w:rsid w:val="00D91DBF"/>
    <w:rsid w:val="00D93398"/>
    <w:rsid w:val="00DE60F7"/>
    <w:rsid w:val="00DE6BF8"/>
    <w:rsid w:val="00DF0067"/>
    <w:rsid w:val="00E43A0F"/>
    <w:rsid w:val="00E446CD"/>
    <w:rsid w:val="00E50F9D"/>
    <w:rsid w:val="00E56088"/>
    <w:rsid w:val="00E74009"/>
    <w:rsid w:val="00E86B83"/>
    <w:rsid w:val="00E92538"/>
    <w:rsid w:val="00E943FA"/>
    <w:rsid w:val="00EA6A29"/>
    <w:rsid w:val="00EB51F6"/>
    <w:rsid w:val="00EE5080"/>
    <w:rsid w:val="00EE518B"/>
    <w:rsid w:val="00EF2F8D"/>
    <w:rsid w:val="00F672E5"/>
    <w:rsid w:val="00F92090"/>
    <w:rsid w:val="00FE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5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5F6"/>
    <w:pPr>
      <w:keepNext/>
      <w:jc w:val="right"/>
      <w:outlineLvl w:val="1"/>
    </w:pPr>
    <w:rPr>
      <w:b/>
      <w:bCs/>
      <w:i/>
      <w:iCs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15F6"/>
    <w:pPr>
      <w:keepNext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15F6"/>
    <w:pPr>
      <w:keepNext/>
      <w:ind w:left="4248" w:firstLine="708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15F6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E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3E0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3E0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3E00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73E00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81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3E0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815F6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3E00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815F6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73E00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73E0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rFonts w:cs="Times New Roman"/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77B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3E0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E00"/>
    <w:rPr>
      <w:rFonts w:cs="Times New Roman"/>
      <w:sz w:val="24"/>
      <w:szCs w:val="24"/>
    </w:rPr>
  </w:style>
  <w:style w:type="table" w:styleId="TableTheme">
    <w:name w:val="Table Theme"/>
    <w:basedOn w:val="TableNormal"/>
    <w:uiPriority w:val="99"/>
    <w:rsid w:val="00B25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tabeli1">
    <w:name w:val="Styl tabeli1"/>
    <w:basedOn w:val="TableTheme"/>
    <w:uiPriority w:val="99"/>
    <w:rsid w:val="00B25EDD"/>
    <w:pPr>
      <w:jc w:val="center"/>
    </w:pPr>
    <w:rPr>
      <w:rFonts w:ascii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1291</Words>
  <Characters>7748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25 Dziekana Wydziału Kształtowania Środowiska i Rolnictwa z 1 października 2021 r. dostęp cyfrowo</dc:title>
  <dc:subject/>
  <dc:creator>Akademia Rolnicza</dc:creator>
  <cp:keywords/>
  <dc:description/>
  <cp:lastModifiedBy>maria sus</cp:lastModifiedBy>
  <cp:revision>5</cp:revision>
  <cp:lastPrinted>2019-09-05T12:18:00Z</cp:lastPrinted>
  <dcterms:created xsi:type="dcterms:W3CDTF">2023-10-09T08:56:00Z</dcterms:created>
  <dcterms:modified xsi:type="dcterms:W3CDTF">2023-10-18T08:52:00Z</dcterms:modified>
</cp:coreProperties>
</file>